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4D" w:rsidRPr="00E56C4D" w:rsidRDefault="00E56C4D" w:rsidP="00E56C4D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cs-CZ"/>
        </w:rPr>
      </w:pPr>
    </w:p>
    <w:p w:rsidR="00E56C4D" w:rsidRPr="00E56C4D" w:rsidRDefault="00E56C4D" w:rsidP="00E56C4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:rsidR="00E56C4D" w:rsidRPr="00E56C4D" w:rsidRDefault="00E56C4D" w:rsidP="00E5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0" w:name="_Ref58916820"/>
      <w:r w:rsidRPr="00E56C4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SMLOUVA   PŘÍKAZNÍ</w:t>
      </w:r>
    </w:p>
    <w:p w:rsidR="00E56C4D" w:rsidRPr="00E56C4D" w:rsidRDefault="00E56C4D" w:rsidP="00E56C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56C4D" w:rsidRPr="00BF220E" w:rsidRDefault="00E56C4D" w:rsidP="00E56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220E">
        <w:rPr>
          <w:rFonts w:ascii="Times New Roman" w:eastAsia="Times New Roman" w:hAnsi="Times New Roman" w:cs="Courier New"/>
          <w:sz w:val="24"/>
          <w:szCs w:val="24"/>
          <w:lang w:eastAsia="cs-CZ"/>
        </w:rPr>
        <w:t>uzavřená podle § 2430 a násl. zákona č. 89/2012 Sb., občanského zákoníku</w:t>
      </w:r>
      <w:r w:rsidR="000F47BF" w:rsidRPr="00BF22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F47BF" w:rsidRPr="00BF220E">
        <w:rPr>
          <w:rFonts w:ascii="Times New Roman" w:hAnsi="Times New Roman" w:cs="Times New Roman"/>
          <w:sz w:val="24"/>
          <w:szCs w:val="24"/>
        </w:rPr>
        <w:t>ve znění pozdějších předpisů (dále jen „občanský zákoník“)</w:t>
      </w:r>
    </w:p>
    <w:p w:rsidR="00E56C4D" w:rsidRPr="00E56C4D" w:rsidRDefault="00E56C4D" w:rsidP="00CE5CED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cs-CZ"/>
        </w:rPr>
      </w:pPr>
      <w:r w:rsidRPr="00E56C4D">
        <w:rPr>
          <w:rFonts w:ascii="Times New Roman" w:eastAsia="Times New Roman" w:hAnsi="Times New Roman" w:cs="Courier New"/>
          <w:sz w:val="20"/>
          <w:szCs w:val="20"/>
          <w:lang w:eastAsia="cs-CZ"/>
        </w:rPr>
        <w:t>  </w:t>
      </w:r>
    </w:p>
    <w:p w:rsidR="00E56C4D" w:rsidRPr="00E56C4D" w:rsidRDefault="00E56C4D" w:rsidP="00E425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číslo smlouvy </w:t>
      </w:r>
      <w:r w:rsidR="009D6A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příkazce</w:t>
      </w: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E56C4D" w:rsidRDefault="00E56C4D" w:rsidP="00E425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číslo smlouvy </w:t>
      </w:r>
      <w:r w:rsidR="009D6A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příkazníka</w:t>
      </w: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 </w:t>
      </w:r>
    </w:p>
    <w:p w:rsidR="00B62153" w:rsidRPr="003411F7" w:rsidRDefault="00B62153" w:rsidP="00E425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56C4D" w:rsidRPr="00E56C4D" w:rsidRDefault="00E56C4D" w:rsidP="00B6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</w:t>
      </w:r>
    </w:p>
    <w:p w:rsidR="00E56C4D" w:rsidRPr="00E56C4D" w:rsidRDefault="00E56C4D" w:rsidP="00E5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Smluvní strany</w:t>
      </w:r>
    </w:p>
    <w:p w:rsidR="00E56C4D" w:rsidRPr="00E56C4D" w:rsidRDefault="00E56C4D" w:rsidP="00E5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</w:p>
    <w:p w:rsidR="00CB77F5" w:rsidRPr="00CB77F5" w:rsidRDefault="00E56C4D" w:rsidP="00CB77F5">
      <w:pPr>
        <w:spacing w:after="0"/>
        <w:rPr>
          <w:rFonts w:ascii="Times New Roman" w:eastAsia="Times New Roman" w:hAnsi="Times New Roman" w:cs="Courier New"/>
          <w:sz w:val="24"/>
          <w:szCs w:val="20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 </w:t>
      </w:r>
      <w:r w:rsidR="009D6A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Příkazce</w:t>
      </w: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B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CB77F5" w:rsidRPr="00CB77F5">
        <w:rPr>
          <w:rFonts w:ascii="Times New Roman" w:eastAsia="Times New Roman" w:hAnsi="Times New Roman" w:cs="Courier New"/>
          <w:b/>
          <w:sz w:val="24"/>
          <w:szCs w:val="24"/>
          <w:lang w:eastAsia="cs-CZ"/>
        </w:rPr>
        <w:t>Technická správa komunikací</w:t>
      </w:r>
      <w:r w:rsidR="00CB77F5" w:rsidRPr="00CB77F5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</w:t>
      </w:r>
      <w:r w:rsidR="00CB77F5" w:rsidRPr="00CB77F5">
        <w:rPr>
          <w:rFonts w:ascii="Times New Roman" w:eastAsia="Times New Roman" w:hAnsi="Times New Roman" w:cs="Courier New"/>
          <w:b/>
          <w:bCs/>
          <w:sz w:val="24"/>
          <w:szCs w:val="24"/>
          <w:lang w:eastAsia="cs-CZ"/>
        </w:rPr>
        <w:t>hl.m. Prahy, a.s.</w:t>
      </w:r>
      <w:r w:rsidR="00CB77F5" w:rsidRPr="00CB77F5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     </w:t>
      </w:r>
    </w:p>
    <w:p w:rsidR="00CB77F5" w:rsidRPr="00CB77F5" w:rsidRDefault="00CB77F5" w:rsidP="00CB77F5">
      <w:pPr>
        <w:tabs>
          <w:tab w:val="left" w:pos="15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  <w:lang w:eastAsia="cs-CZ"/>
        </w:rPr>
      </w:pPr>
      <w:r w:rsidRPr="00CB77F5">
        <w:rPr>
          <w:rFonts w:ascii="Times New Roman" w:eastAsia="Times New Roman" w:hAnsi="Times New Roman" w:cs="Courier New"/>
          <w:sz w:val="24"/>
          <w:szCs w:val="20"/>
          <w:lang w:eastAsia="cs-CZ"/>
        </w:rPr>
        <w:t xml:space="preserve">         </w:t>
      </w:r>
      <w:r w:rsidRPr="00CB77F5">
        <w:rPr>
          <w:rFonts w:ascii="Times New Roman" w:eastAsia="Times New Roman" w:hAnsi="Times New Roman" w:cs="Courier New"/>
          <w:sz w:val="24"/>
          <w:szCs w:val="20"/>
          <w:lang w:eastAsia="cs-CZ"/>
        </w:rPr>
        <w:tab/>
        <w:t>Řásnovka 770/8, 110 00  Praha 1- Staré Město</w:t>
      </w:r>
      <w:r w:rsidRPr="00CB77F5">
        <w:rPr>
          <w:rFonts w:ascii="Times New Roman" w:eastAsia="Times New Roman" w:hAnsi="Times New Roman" w:cs="Courier New"/>
          <w:b/>
          <w:sz w:val="24"/>
          <w:szCs w:val="20"/>
          <w:lang w:eastAsia="cs-CZ"/>
        </w:rPr>
        <w:tab/>
      </w:r>
    </w:p>
    <w:p w:rsidR="00CB77F5" w:rsidRPr="00CB77F5" w:rsidRDefault="00CB77F5" w:rsidP="00CB77F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cs-CZ"/>
        </w:rPr>
      </w:pPr>
      <w:r w:rsidRPr="00CB77F5">
        <w:rPr>
          <w:rFonts w:ascii="Times New Roman" w:eastAsia="Times New Roman" w:hAnsi="Times New Roman" w:cs="Courier New"/>
          <w:b/>
          <w:sz w:val="24"/>
          <w:szCs w:val="24"/>
          <w:lang w:eastAsia="cs-CZ"/>
        </w:rPr>
        <w:t xml:space="preserve">               </w:t>
      </w:r>
      <w:r w:rsidRPr="00CB77F5">
        <w:rPr>
          <w:rFonts w:ascii="Times New Roman" w:eastAsia="Times New Roman" w:hAnsi="Times New Roman" w:cs="Courier New"/>
          <w:b/>
          <w:sz w:val="24"/>
          <w:szCs w:val="24"/>
          <w:lang w:eastAsia="cs-CZ"/>
        </w:rPr>
        <w:tab/>
      </w:r>
      <w:r w:rsidRPr="00CB77F5">
        <w:rPr>
          <w:rFonts w:ascii="Times New Roman" w:eastAsia="Times New Roman" w:hAnsi="Times New Roman" w:cs="Courier New"/>
          <w:sz w:val="24"/>
          <w:szCs w:val="24"/>
          <w:lang w:eastAsia="cs-CZ"/>
        </w:rPr>
        <w:t>IČ</w:t>
      </w:r>
      <w:r w:rsidR="001121B8">
        <w:rPr>
          <w:rFonts w:ascii="Times New Roman" w:eastAsia="Times New Roman" w:hAnsi="Times New Roman" w:cs="Courier New"/>
          <w:sz w:val="24"/>
          <w:szCs w:val="24"/>
          <w:lang w:eastAsia="cs-CZ"/>
        </w:rPr>
        <w:t>O</w:t>
      </w:r>
      <w:r w:rsidRPr="00CB77F5">
        <w:rPr>
          <w:rFonts w:ascii="Times New Roman" w:eastAsia="Times New Roman" w:hAnsi="Times New Roman" w:cs="Courier New"/>
          <w:sz w:val="24"/>
          <w:szCs w:val="24"/>
          <w:lang w:eastAsia="cs-CZ"/>
        </w:rPr>
        <w:t>: 03447286</w:t>
      </w:r>
    </w:p>
    <w:p w:rsidR="00CB77F5" w:rsidRPr="00CB77F5" w:rsidRDefault="00CB77F5" w:rsidP="00CB77F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cs-CZ"/>
        </w:rPr>
      </w:pPr>
      <w:r w:rsidRPr="00CB77F5">
        <w:rPr>
          <w:rFonts w:ascii="Times New Roman" w:eastAsia="Times New Roman" w:hAnsi="Times New Roman" w:cs="Courier New"/>
          <w:sz w:val="24"/>
          <w:szCs w:val="24"/>
          <w:lang w:eastAsia="cs-CZ"/>
        </w:rPr>
        <w:tab/>
        <w:t>DIČ: CZ03447286</w:t>
      </w:r>
    </w:p>
    <w:p w:rsidR="00CB77F5" w:rsidRPr="00CB77F5" w:rsidRDefault="00CB77F5" w:rsidP="00CB77F5">
      <w:pPr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Courier New"/>
          <w:sz w:val="24"/>
          <w:szCs w:val="24"/>
          <w:lang w:eastAsia="cs-CZ"/>
        </w:rPr>
      </w:pPr>
      <w:r w:rsidRPr="00CB77F5">
        <w:rPr>
          <w:rFonts w:ascii="Times New Roman" w:eastAsia="Times New Roman" w:hAnsi="Times New Roman" w:cs="Courier New"/>
          <w:sz w:val="24"/>
          <w:szCs w:val="24"/>
          <w:lang w:eastAsia="cs-CZ"/>
        </w:rPr>
        <w:tab/>
        <w:t>zapsaná v obchodním rejstříku vedeném Městským soudem v Praze, oddíl B, vl. 20059</w:t>
      </w:r>
    </w:p>
    <w:p w:rsidR="00CB77F5" w:rsidRPr="00CB77F5" w:rsidRDefault="00CB77F5" w:rsidP="00CB77F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cs-CZ"/>
        </w:rPr>
      </w:pPr>
      <w:r w:rsidRPr="00CB77F5">
        <w:rPr>
          <w:rFonts w:ascii="Times New Roman" w:eastAsia="Times New Roman" w:hAnsi="Times New Roman" w:cs="Courier New"/>
          <w:sz w:val="24"/>
          <w:szCs w:val="24"/>
          <w:lang w:eastAsia="cs-CZ"/>
        </w:rPr>
        <w:tab/>
        <w:t>Bankovní spojení:  PPF banka a.s.</w:t>
      </w:r>
    </w:p>
    <w:p w:rsidR="00CB77F5" w:rsidRPr="00CB77F5" w:rsidRDefault="00CB77F5" w:rsidP="00CB77F5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cs-CZ"/>
        </w:rPr>
      </w:pPr>
      <w:r w:rsidRPr="00CB77F5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                       </w:t>
      </w:r>
      <w:r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                            </w:t>
      </w:r>
      <w:r w:rsidRPr="00CB77F5">
        <w:rPr>
          <w:rFonts w:ascii="Times New Roman" w:eastAsia="Times New Roman" w:hAnsi="Times New Roman" w:cs="Courier New"/>
          <w:sz w:val="24"/>
          <w:szCs w:val="24"/>
          <w:lang w:eastAsia="cs-CZ"/>
        </w:rPr>
        <w:t>č.ú. 2023100003/6000</w:t>
      </w:r>
    </w:p>
    <w:p w:rsidR="00BC5033" w:rsidRPr="00BC5033" w:rsidRDefault="00757B96" w:rsidP="00BC5033">
      <w:pPr>
        <w:tabs>
          <w:tab w:val="left" w:pos="15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cs-CZ"/>
        </w:rPr>
      </w:pPr>
      <w:r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   </w:t>
      </w:r>
      <w:r w:rsidRPr="00757B96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zastoupena: </w:t>
      </w:r>
      <w:r w:rsidR="00BC5033" w:rsidRPr="00BC5033">
        <w:rPr>
          <w:rFonts w:ascii="Times New Roman" w:eastAsia="Times New Roman" w:hAnsi="Times New Roman" w:cs="Courier New"/>
          <w:sz w:val="24"/>
          <w:szCs w:val="24"/>
          <w:lang w:eastAsia="cs-CZ"/>
        </w:rPr>
        <w:t>Ing. Petrem Smolkou, generálním ředitelem a předsedou představenstva</w:t>
      </w:r>
    </w:p>
    <w:p w:rsidR="00BC5033" w:rsidRPr="00BC5033" w:rsidRDefault="00BC5033" w:rsidP="00BC5033">
      <w:pPr>
        <w:tabs>
          <w:tab w:val="left" w:pos="15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cs-CZ"/>
        </w:rPr>
      </w:pPr>
      <w:r w:rsidRPr="00BC5033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  </w:t>
      </w:r>
      <w:r w:rsidRPr="00BC5033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      PhDr. Ing. Matějem Fichtnerem, MBA,  místopředsedou představenstva</w:t>
      </w:r>
    </w:p>
    <w:p w:rsidR="00BC5033" w:rsidRPr="00BC5033" w:rsidRDefault="00BC5033" w:rsidP="00BC5033">
      <w:pPr>
        <w:tabs>
          <w:tab w:val="left" w:pos="15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cs-CZ"/>
        </w:rPr>
      </w:pPr>
      <w:r w:rsidRPr="00BC5033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</w:t>
      </w:r>
      <w:r w:rsidRPr="00BC5033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 </w:t>
      </w:r>
      <w:r w:rsidRPr="00BC5033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   Filipem Neusserem, místopředsedou představenstva </w:t>
      </w:r>
    </w:p>
    <w:p w:rsidR="00BC5033" w:rsidRPr="00BC5033" w:rsidRDefault="00BC5033" w:rsidP="00BC5033">
      <w:pPr>
        <w:tabs>
          <w:tab w:val="left" w:pos="15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cs-CZ"/>
        </w:rPr>
      </w:pPr>
      <w:r w:rsidRPr="00BC5033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               </w:t>
      </w:r>
      <w:r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  </w:t>
      </w:r>
      <w:r w:rsidRPr="00BC5033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Bc. Františkem Adámkem, členem představenstva</w:t>
      </w:r>
    </w:p>
    <w:p w:rsidR="00BC5033" w:rsidRDefault="00BC5033" w:rsidP="00BC5033">
      <w:pPr>
        <w:tabs>
          <w:tab w:val="left" w:pos="15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cs-CZ"/>
        </w:rPr>
      </w:pPr>
      <w:r w:rsidRPr="00BC5033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               </w:t>
      </w:r>
      <w:r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  </w:t>
      </w:r>
      <w:r w:rsidRPr="00BC5033">
        <w:rPr>
          <w:rFonts w:ascii="Times New Roman" w:eastAsia="Times New Roman" w:hAnsi="Times New Roman" w:cs="Courier New"/>
          <w:sz w:val="24"/>
          <w:szCs w:val="24"/>
          <w:lang w:eastAsia="cs-CZ"/>
        </w:rPr>
        <w:t xml:space="preserve">   Ing. Jiřím Tumpachem, MBA, členem představenstva </w:t>
      </w:r>
    </w:p>
    <w:p w:rsidR="00757B96" w:rsidRDefault="00E56C4D" w:rsidP="00BC5033">
      <w:pPr>
        <w:tabs>
          <w:tab w:val="left" w:pos="15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C5033" w:rsidRDefault="00BC5033" w:rsidP="00BC5033">
      <w:pPr>
        <w:tabs>
          <w:tab w:val="left" w:pos="1560"/>
          <w:tab w:val="center" w:pos="4536"/>
          <w:tab w:val="right" w:pos="9072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0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podpisu Smlouvy a veškerých jejich Dodatků jsou oprávněni zastupovat </w:t>
      </w:r>
      <w:r w:rsidR="00E65DA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="00E65DA9" w:rsidRPr="00BC50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C50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dva členové představenstva společně, z nichž nejméně jeden musí být předsedou anebo místopředsedou představenstva.  </w:t>
      </w:r>
    </w:p>
    <w:p w:rsidR="00CE5CED" w:rsidRDefault="00757B96" w:rsidP="00757B96">
      <w:pPr>
        <w:tabs>
          <w:tab w:val="left" w:pos="15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Style w:val="Mkatabulky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00BF8" w:rsidTr="002953FE">
        <w:trPr>
          <w:trHeight w:val="284"/>
        </w:trPr>
        <w:tc>
          <w:tcPr>
            <w:tcW w:w="9356" w:type="dxa"/>
          </w:tcPr>
          <w:p w:rsidR="00900BF8" w:rsidRDefault="00900BF8" w:rsidP="00900BF8">
            <w:pPr>
              <w:pStyle w:val="Obyejn"/>
              <w:spacing w:before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57B96">
              <w:rPr>
                <w:rFonts w:ascii="Times New Roman" w:hAnsi="Times New Roman" w:cs="Times New Roman"/>
                <w:sz w:val="24"/>
                <w:szCs w:val="24"/>
              </w:rPr>
              <w:t>Osoby zmocněné k jednání</w:t>
            </w:r>
            <w:r w:rsidR="00CB77F5" w:rsidRPr="00CB77F5">
              <w:rPr>
                <w:rFonts w:ascii="Times New Roman" w:hAnsi="Times New Roman" w:cs="Courier New"/>
                <w:sz w:val="24"/>
                <w:szCs w:val="24"/>
              </w:rPr>
              <w:t xml:space="preserve"> ve věcech technických: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               </w:t>
            </w:r>
            <w:r w:rsidRPr="00CB77F5">
              <w:rPr>
                <w:rFonts w:ascii="Times New Roman" w:hAnsi="Times New Roman" w:cs="Courier New"/>
                <w:sz w:val="24"/>
                <w:szCs w:val="24"/>
              </w:rPr>
              <w:t xml:space="preserve"> </w:t>
            </w:r>
          </w:p>
          <w:p w:rsidR="00900BF8" w:rsidRDefault="00900BF8" w:rsidP="00900BF8">
            <w:pPr>
              <w:pStyle w:val="Obyejn"/>
              <w:spacing w:before="120"/>
              <w:ind w:left="15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Ing. Jiří Mayer, ředitel investičního úseku</w:t>
            </w:r>
          </w:p>
          <w:p w:rsidR="00900BF8" w:rsidRDefault="00900BF8" w:rsidP="00900BF8">
            <w:pPr>
              <w:pStyle w:val="Obyejn"/>
              <w:ind w:left="15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Milan Zach, vedoucí oddělení přípravy a realizace oprav</w:t>
            </w:r>
          </w:p>
          <w:p w:rsidR="00900BF8" w:rsidRDefault="00900BF8" w:rsidP="00900BF8">
            <w:pPr>
              <w:pStyle w:val="Obyejn"/>
              <w:ind w:left="15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CED" w:rsidRPr="00CB77F5" w:rsidRDefault="00CE5CED" w:rsidP="00900BF8">
      <w:pPr>
        <w:tabs>
          <w:tab w:val="left" w:pos="15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cs-CZ"/>
        </w:rPr>
      </w:pPr>
    </w:p>
    <w:p w:rsidR="00E56C4D" w:rsidRPr="00CA0F18" w:rsidRDefault="00CB77F5" w:rsidP="00CB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A0F18" w:rsidRPr="005C599C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884728" w:rsidRPr="005C599C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</w:t>
      </w:r>
      <w:r w:rsidR="00DD7789" w:rsidRPr="005C599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="00884728" w:rsidRPr="005C599C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</w:p>
    <w:p w:rsidR="00CA0F18" w:rsidRPr="00E56C4D" w:rsidRDefault="00CA0F18" w:rsidP="00E56C4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C4D" w:rsidRPr="00E56C4D" w:rsidRDefault="009D6A7A" w:rsidP="005212A6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Příkazník</w:t>
      </w:r>
      <w:r w:rsidR="00E56C4D" w:rsidRPr="00E56C4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56C4D"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....................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:rsidR="00E56C4D" w:rsidRPr="00E56C4D" w:rsidRDefault="00E56C4D" w:rsidP="00E56C4D">
      <w:pPr>
        <w:tabs>
          <w:tab w:val="left" w:pos="15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56C4D">
        <w:rPr>
          <w:rFonts w:ascii="Times New Roman" w:eastAsia="Arial Unicode MS" w:hAnsi="Times New Roman" w:cs="Times New Roman"/>
          <w:sz w:val="24"/>
          <w:szCs w:val="24"/>
          <w:lang w:eastAsia="cs-CZ"/>
        </w:rPr>
        <w:t>..................</w:t>
      </w: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E56C4D" w:rsidRPr="00E56C4D" w:rsidRDefault="00E56C4D" w:rsidP="00E56C4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</w:t>
      </w: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IČ</w:t>
      </w:r>
      <w:r w:rsidR="001121B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: ..................</w:t>
      </w:r>
    </w:p>
    <w:p w:rsidR="00E56C4D" w:rsidRPr="00E56C4D" w:rsidRDefault="00E56C4D" w:rsidP="00E56C4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DIČ: </w:t>
      </w:r>
      <w:r w:rsidRPr="00E56C4D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......................</w:t>
      </w:r>
    </w:p>
    <w:p w:rsidR="00E56C4D" w:rsidRPr="00E56C4D" w:rsidRDefault="00E56C4D" w:rsidP="00E56C4D">
      <w:pPr>
        <w:tabs>
          <w:tab w:val="left" w:pos="156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Bankovní spojení:  ...................</w:t>
      </w:r>
    </w:p>
    <w:p w:rsidR="00E56C4D" w:rsidRPr="00E56C4D" w:rsidRDefault="00E56C4D" w:rsidP="00E56C4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č. ú.: ......................... </w:t>
      </w:r>
    </w:p>
    <w:p w:rsidR="00E56C4D" w:rsidRPr="00E56C4D" w:rsidRDefault="00E56C4D" w:rsidP="00E56C4D">
      <w:pPr>
        <w:spacing w:after="0" w:line="240" w:lineRule="auto"/>
        <w:ind w:left="1416" w:firstLine="14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zastoupena: ...............................</w:t>
      </w: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</w:p>
    <w:p w:rsidR="00E56C4D" w:rsidRPr="00E56C4D" w:rsidRDefault="00E56C4D" w:rsidP="00E56C4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Osoby zmocněné k jednání:</w:t>
      </w:r>
    </w:p>
    <w:p w:rsidR="00E56C4D" w:rsidRPr="00E56C4D" w:rsidRDefault="00E56C4D" w:rsidP="00E56C4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- ve věcech smluvních:     ............................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56C4D" w:rsidRPr="00E56C4D" w:rsidRDefault="00E56C4D" w:rsidP="00E5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- ve věcech technických:  .............................</w:t>
      </w:r>
    </w:p>
    <w:p w:rsidR="00E56C4D" w:rsidRPr="00E56C4D" w:rsidRDefault="00E56C4D" w:rsidP="00E5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7789" w:rsidRPr="00CA0F18" w:rsidRDefault="00DD7789" w:rsidP="00DD7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599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(dále jen „Příkazník“)</w:t>
      </w:r>
    </w:p>
    <w:p w:rsidR="00E56C4D" w:rsidRPr="00E56C4D" w:rsidRDefault="00E56C4D" w:rsidP="00E56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C4D" w:rsidRDefault="00E56C4D" w:rsidP="00900BF8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změny údajů  uvedených v bodě 1 a 2 článku I. této smlouvy je povinna smluvní strana, u které změna nastala,  informovat o ní druhou smluvní stranu, a to průkazným způsobem a bez zbytečného odkladu. V případě, že z důvodů nedodržení nebo porušení této povinnosti dojde ke škodě, zavazuje se strana, která škodu způsobila, tuto nahradit.</w:t>
      </w:r>
    </w:p>
    <w:p w:rsidR="00BC5033" w:rsidRDefault="00BC5033" w:rsidP="006F6C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90541" w:rsidRPr="003411F7" w:rsidRDefault="00290541" w:rsidP="006F6C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56C4D" w:rsidRPr="00E56C4D" w:rsidRDefault="00E56C4D" w:rsidP="00E56C4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  <w:bookmarkStart w:id="1" w:name="_Toc366583528"/>
      <w:bookmarkStart w:id="2" w:name="_Toc367545156"/>
      <w:bookmarkStart w:id="3" w:name="_Toc372344902"/>
      <w:bookmarkStart w:id="4" w:name="_Toc372948279"/>
      <w:bookmarkStart w:id="5" w:name="_Toc374193243"/>
      <w:bookmarkStart w:id="6" w:name="_Toc374330753"/>
      <w:bookmarkStart w:id="7" w:name="_Toc374331655"/>
      <w:bookmarkStart w:id="8" w:name="_Toc375639417"/>
      <w:bookmarkStart w:id="9" w:name="_Toc388320442"/>
      <w:bookmarkStart w:id="10" w:name="_Toc8721845"/>
      <w:bookmarkStart w:id="11" w:name="_Toc72470166"/>
      <w:bookmarkEnd w:id="0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E56C4D" w:rsidRPr="00E56C4D" w:rsidRDefault="002645BF" w:rsidP="00E56C4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PŘEDMĚT PLNĚNÍ</w:t>
      </w:r>
    </w:p>
    <w:p w:rsidR="00E56C4D" w:rsidRPr="003411F7" w:rsidRDefault="00E56C4D" w:rsidP="00E56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E87FFB" w:rsidRPr="00E87FFB" w:rsidRDefault="00E87FFB" w:rsidP="00CB7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Ref63563030"/>
      <w:r w:rsidRPr="00E87F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akce: </w:t>
      </w:r>
      <w:r w:rsid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900BF8" w:rsidRPr="00900B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Václavské náměstí, spodní část - revitalizace, Praha 1, č.akce 1035 - zajištění TDI a koordinátora  BOZP</w:t>
      </w:r>
      <w:r w:rsidR="00900B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</w:t>
      </w:r>
    </w:p>
    <w:p w:rsidR="00580519" w:rsidRPr="008579C1" w:rsidRDefault="00580519" w:rsidP="005805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00BF8" w:rsidRPr="00290541" w:rsidRDefault="00900BF8" w:rsidP="009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plnění je  zajištění činností TDI a koordinátora BOZP při realizaci stavby Revitalizace Václavského náměstí. Dále vybraný dodavatel zajistí koordinační činnost z hlediska provozování dopravního opatření po dobu celého průběhu stavby a koordinaci s ostatními zhotoviteli. </w:t>
      </w:r>
    </w:p>
    <w:p w:rsidR="00900BF8" w:rsidRPr="00290541" w:rsidRDefault="00900BF8" w:rsidP="009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BF8" w:rsidRPr="00290541" w:rsidRDefault="00900BF8" w:rsidP="009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revitalizaci prostoru Václavského náměstí (Vodičkova – Na Můstku). Bude provedena předlažba chodníků a výměna krytu vozovky, realizace zázemí k novým stánkům, umístění a řešení protiteroristických zábran a ostatní práce spojené s předlažbou. </w:t>
      </w:r>
    </w:p>
    <w:p w:rsidR="00900BF8" w:rsidRPr="00290541" w:rsidRDefault="00900BF8" w:rsidP="00900BF8">
      <w:pPr>
        <w:tabs>
          <w:tab w:val="left" w:pos="1440"/>
          <w:tab w:val="center" w:pos="4500"/>
        </w:tabs>
        <w:spacing w:after="0" w:line="240" w:lineRule="auto"/>
        <w:ind w:left="-5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0BF8" w:rsidRPr="00900BF8" w:rsidRDefault="00900BF8" w:rsidP="0090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požaduje nepřetržitou účast na stavbě 2- 3 osob</w:t>
      </w:r>
      <w:r w:rsidR="002F7E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předpokladem pracovní doby 8 </w:t>
      </w:r>
      <w:bookmarkStart w:id="13" w:name="_GoBack"/>
      <w:bookmarkEnd w:id="13"/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hod denně a 7 dní v týdnu.</w:t>
      </w:r>
    </w:p>
    <w:p w:rsidR="00900BF8" w:rsidRPr="00900BF8" w:rsidRDefault="00900BF8" w:rsidP="00900BF8">
      <w:pPr>
        <w:spacing w:after="0" w:line="240" w:lineRule="auto"/>
        <w:ind w:left="480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900BF8" w:rsidRPr="00900BF8" w:rsidRDefault="00900BF8" w:rsidP="00900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</w:p>
    <w:p w:rsidR="00900BF8" w:rsidRPr="00900BF8" w:rsidRDefault="00900BF8" w:rsidP="009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0BF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 rámci TDI a BOZP se jedná o zajištění zejména těchto činností:</w:t>
      </w:r>
    </w:p>
    <w:p w:rsidR="00900BF8" w:rsidRPr="00900BF8" w:rsidRDefault="00900BF8" w:rsidP="00900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00BF8" w:rsidRPr="00900BF8" w:rsidRDefault="00900BF8" w:rsidP="00900BF8">
      <w:pPr>
        <w:numPr>
          <w:ilvl w:val="0"/>
          <w:numId w:val="43"/>
        </w:numPr>
        <w:spacing w:before="24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předání staveniště vč. předání základního směrového a výškového vytyčení  stavby a hranic staveniště,</w:t>
      </w:r>
    </w:p>
    <w:p w:rsidR="00900BF8" w:rsidRPr="00900BF8" w:rsidRDefault="00900BF8" w:rsidP="00900BF8">
      <w:pPr>
        <w:numPr>
          <w:ilvl w:val="0"/>
          <w:numId w:val="43"/>
        </w:num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pravidelné podávání písemných informací dle požadavku </w:t>
      </w:r>
      <w:r w:rsid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00BF8" w:rsidRPr="00900BF8" w:rsidRDefault="00900BF8" w:rsidP="00900BF8">
      <w:pPr>
        <w:numPr>
          <w:ilvl w:val="0"/>
          <w:numId w:val="43"/>
        </w:num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případných dalších podkladů týkajících se akce v jejím průběhu dle požadavku </w:t>
      </w:r>
      <w:r w:rsid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00BF8" w:rsidRPr="00900BF8" w:rsidRDefault="00900BF8" w:rsidP="00900BF8">
      <w:pPr>
        <w:numPr>
          <w:ilvl w:val="0"/>
          <w:numId w:val="43"/>
        </w:num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 TDI stavby včetně přejímacích řízení a kolaudačního řízení, aktivace majetku a řešení případných reklamací,</w:t>
      </w:r>
    </w:p>
    <w:p w:rsidR="00900BF8" w:rsidRPr="00900BF8" w:rsidRDefault="00900BF8" w:rsidP="00900BF8">
      <w:pPr>
        <w:numPr>
          <w:ilvl w:val="0"/>
          <w:numId w:val="43"/>
        </w:num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 koordinátora BOZP</w:t>
      </w:r>
    </w:p>
    <w:p w:rsidR="00900BF8" w:rsidRPr="00900BF8" w:rsidRDefault="00900BF8" w:rsidP="00900BF8">
      <w:pPr>
        <w:numPr>
          <w:ilvl w:val="0"/>
          <w:numId w:val="43"/>
        </w:num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pravidelných i mimořádných koordinačních jednání</w:t>
      </w:r>
    </w:p>
    <w:p w:rsidR="00900BF8" w:rsidRPr="00900BF8" w:rsidRDefault="00900BF8" w:rsidP="00900BF8">
      <w:pPr>
        <w:numPr>
          <w:ilvl w:val="0"/>
          <w:numId w:val="43"/>
        </w:numPr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koordinační a inženýrskou činnost spojenou se zajištěním dopravního opatření a jeho koordinaci</w:t>
      </w:r>
    </w:p>
    <w:p w:rsidR="00900BF8" w:rsidRPr="00900BF8" w:rsidRDefault="00900BF8" w:rsidP="00900BF8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0BF8" w:rsidRPr="00900BF8" w:rsidRDefault="00900BF8" w:rsidP="009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00BF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Výkon stálého technického dozoru na stavbě:</w:t>
      </w:r>
    </w:p>
    <w:p w:rsidR="00900BF8" w:rsidRPr="00900BF8" w:rsidRDefault="00900BF8" w:rsidP="00900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00BF8" w:rsidRPr="00900BF8" w:rsidRDefault="00900BF8" w:rsidP="00900BF8">
      <w:pPr>
        <w:numPr>
          <w:ilvl w:val="0"/>
          <w:numId w:val="44"/>
        </w:numPr>
        <w:spacing w:before="240"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průběžná kontrola kvality a kvantity prováděných stavebních prací podle jejich postupu (min. 5 dnů v týdnu v době provádění stavebních prací), při případném přerušení stavby bude četnost kontrol upravena dodatkem ke smlouvě,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dodržování povinností stanovených obecně závaznými předpisy v průběhu realizace výstavby (zejména zákonem č. 183/2006 Sb., o územním plánování a stavebním řádu (stavební zákon), ve znění pozdějších předpisů a všemi souvisejícími a prováděcími předpisy),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dodržování podmínek stavebního povolení a opatření státního stavebního dohledu po dobu realizace stavby,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zajištění výkopového povolení pro stavbu</w:t>
      </w:r>
    </w:p>
    <w:p w:rsidR="00900BF8" w:rsidRPr="00290541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na předání staveniště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zhotoviteli </w:t>
      </w:r>
      <w:r w:rsidR="0070761A"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>stavby</w:t>
      </w:r>
      <w:r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>, zajištění vyhotovení zápisu o něm,</w:t>
      </w:r>
    </w:p>
    <w:p w:rsidR="00900BF8" w:rsidRPr="00290541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dokladů týkající se stavby </w:t>
      </w:r>
      <w:r w:rsidR="0070761A"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zhotoviteli stavby </w:t>
      </w:r>
      <w:r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>(stavební povolení, zaměření stavby, vyjádření správců inž. sítí apod.),</w:t>
      </w:r>
    </w:p>
    <w:p w:rsidR="00900BF8" w:rsidRPr="00290541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>svolávat pravidelné kontrolní dny a pořizovat z nich zápis,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min. 1x týdně vyhodnocovat HMG z hlediska dodržení termínů vyplývajících ze smlouvy o dílo (SoD). Při neplnění vyzvat </w:t>
      </w:r>
      <w:r w:rsidR="0070761A"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stavby</w:t>
      </w:r>
      <w:r w:rsidR="0070761A"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jeho aktualizaci, případně si vyžádat opatření vedoucí k jeho plnění. O skluzech v HMG neprodleně informovat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příkkazce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koordinace veškerých činností s ohledem na podmínky výstavby uvedených v SoD a PD  a s ohledem na návaznost dalších staveb dotýkajících se předmětu díla,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 pracovníky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zhotovitele stavby 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provádění opatření na odvrácení nebo omezení škod při ohrožení stavby živelnými událostmi,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veškerých úkonů potřebných pro řádný průběh kolaudačního řízení,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neustálá přítomnost na stavbě, průběžná kontrola kvality a kvantity prováděných prací, dodržování podmínek stavebního povolení, kontrola každodenního vedení stavebního deníku,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přímá kontrola a dohled nad prováděním díla, zejména pak částí zakrývaných, kontrola provádění předepsaných zkoušek,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vyžadování a kontrola dokladů prokazujících kvalitu používaných materiálů a kvalitu díla,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průběžná příprava dokladů nutných pro odevzdání a převzetí díla a jeho kolaudaci,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a řešení problémů s projektantem v rámci autorského dozoru,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min. 1x týdně podávat písemnou zprávu o průběhu výstavby,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informací o stavbě dle požadavku </w:t>
      </w:r>
      <w:r w:rsidR="007734A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24 hodin,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aktivace stavby,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 dodržování smluvních podmínek stanovených ve smlouvách o dílo mezi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zhotovitelem 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stavby a objednatelem, zejména však kontrola dodržování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pod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dodavatelského  systému uvedeného v přílohách smluv o dílo s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e zhotoviteli stavby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 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posuzování, kontrola a odsouhlasení dokumentů, výrobní či jiné dokumentace, předložené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zhotovitelem stavby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, provádění kontroly úplnosti těchto dokumentů,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zajišťování změnových řízení, prověřování a posuzování změn z hlediska věcného a cenového ve spolupráci se zástupcem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schvalováni změnových listů zpracovaných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zhotovitelem stavby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vyjádření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vedení agendy spojené s posuzováním změn, vydávání stanovisek k předložené změně a doporučení dalšího postupu zástupci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bude směřovat k odmítnutí změny nebo k jejímu schválení, evidence rozhodnutí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předloženým změnám,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bezodkladné informování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všech závažných okolnostech týkajících se realizace stavby,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 věcné a cenové správnosti a úplnosti oceňovacích podkladů a faktur, jejich souladu s uzavřenými smlouvami a jejich předkládání k likvidaci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příkazci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případě nevyřešených rozporů upozorní neprodleně zástupce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na tyto skutečnosti,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st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vrzování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věcné a cenové správnosti faktur předložených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zhotovitelem stavby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svým podpisem,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administrativního vedení stavby, tj. zejména evidence a archivace zápisů, dokladů a dokumentace stavebního dozoru včetně fotodokumentace, zpráv, zjišťovacích protokolů, faktur, kopií stavebních deníků a dalších dokumentů včetně vedení potřebné evidence o čerpání rozpočtu (ve finanční i věcné skladbě) a v souvislosti s tím vypracování návrhů na zpracování případných doplňků rozpočtu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zhotovitelem stavby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poskytování informací a odborných konzultací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příkazci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dalším účastníkům stavby a dotčeným subjektům,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kontrola těch částí dodávek a stavebních prací, které budou v dalším postupu zakryté nebo se stanou nepřístupnými,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e zhotoviteli stavby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provádění nebo navrhování opatření na odstranění případných závad,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průběžná kontrola vedení stavebních či montážních deníků a jejich odsouhlasení,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přímá kontrola a dohled nad prováděním předepsaných zkoušek materiálů, konstrukcí a stavebních prací, kontrola jejich výsledků a vyžadování dokladů, které prokazují kvalitu prováděných prací a dodávek (atesty, protokoly, certifikáty, prohlášení o shodě výrobků, revizní zprávy apod.),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zapisování výsledků kontrol do stavebního deníku, evidence a shromažďování dokladů, které prokazují kvalitu prováděných prací a dodávek,</w:t>
      </w:r>
    </w:p>
    <w:p w:rsidR="00900BF8" w:rsidRPr="00900BF8" w:rsidRDefault="00900BF8" w:rsidP="00900BF8">
      <w:pPr>
        <w:numPr>
          <w:ilvl w:val="0"/>
          <w:numId w:val="44"/>
        </w:numPr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se zaměstnanci zhotovitele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stavby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provádění opatření na odvrácení nebo na omezení škod při ohrožení stavby živelnými událostmi.</w:t>
      </w:r>
    </w:p>
    <w:p w:rsidR="00900BF8" w:rsidRPr="00900BF8" w:rsidRDefault="00900BF8" w:rsidP="00900BF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0BF8" w:rsidRPr="00900BF8" w:rsidRDefault="00900BF8" w:rsidP="009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Činnost koordinátora BOZP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:</w:t>
      </w:r>
    </w:p>
    <w:p w:rsidR="00900BF8" w:rsidRPr="00900BF8" w:rsidRDefault="00900BF8" w:rsidP="00900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C4DA9" w:rsidRPr="00EC4DA9" w:rsidRDefault="00EC4DA9" w:rsidP="00EC4DA9">
      <w:pPr>
        <w:numPr>
          <w:ilvl w:val="0"/>
          <w:numId w:val="45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4D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výkon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činnosti </w:t>
      </w:r>
      <w:r w:rsidRPr="00EC4DA9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koordinátora BOZP ve smyslu zákona č. 309/2006 Sb., o zajištění dalších podmínek bezpečnosti a ochrany zdraví při práci, ve znění pozdějších předpisů</w:t>
      </w:r>
    </w:p>
    <w:p w:rsidR="00900BF8" w:rsidRPr="00900BF8" w:rsidRDefault="00900BF8" w:rsidP="00900BF8">
      <w:pPr>
        <w:numPr>
          <w:ilvl w:val="0"/>
          <w:numId w:val="45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plánu BOZP na staveništi a zajištění seznámení s plánem BOZP všech dotčených subjektů</w:t>
      </w:r>
    </w:p>
    <w:p w:rsidR="00900BF8" w:rsidRPr="00900BF8" w:rsidRDefault="00900BF8" w:rsidP="00900BF8">
      <w:pPr>
        <w:numPr>
          <w:ilvl w:val="0"/>
          <w:numId w:val="45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zákonné dokumentace BOZP</w:t>
      </w:r>
    </w:p>
    <w:p w:rsidR="00900BF8" w:rsidRPr="00900BF8" w:rsidRDefault="00900BF8" w:rsidP="00900BF8">
      <w:pPr>
        <w:numPr>
          <w:ilvl w:val="0"/>
          <w:numId w:val="45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dohlížení na dodržování a plnění bezpečnostních požadavků</w:t>
      </w:r>
    </w:p>
    <w:p w:rsidR="00900BF8" w:rsidRPr="00900BF8" w:rsidRDefault="00900BF8" w:rsidP="00900BF8">
      <w:pPr>
        <w:numPr>
          <w:ilvl w:val="0"/>
          <w:numId w:val="45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zaslání oznámení o zahájení prací na oblastní inspektorát práce dle místa stavby a zajištění vyvěšení na viditelném místě u vstupu na stavbu</w:t>
      </w:r>
    </w:p>
    <w:p w:rsidR="00900BF8" w:rsidRPr="00900BF8" w:rsidRDefault="00900BF8" w:rsidP="00900BF8">
      <w:pPr>
        <w:numPr>
          <w:ilvl w:val="0"/>
          <w:numId w:val="45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informování všech dotčených zhotovitelů stavby o bezpečnostních a zdravotních rizikách, která mohou vzniknout nebo vznikla na staveništi během výstavby</w:t>
      </w:r>
    </w:p>
    <w:p w:rsidR="00900BF8" w:rsidRPr="00900BF8" w:rsidRDefault="00900BF8" w:rsidP="00900BF8">
      <w:pPr>
        <w:numPr>
          <w:ilvl w:val="0"/>
          <w:numId w:val="45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upozorňování zhotovitelů stavby na nedostatky a uplatňování požadavků na bezpečnost a ochranu zdraví při práci a vyžadování zjednání nápravy – navrhování  přiměřených opatření</w:t>
      </w:r>
    </w:p>
    <w:p w:rsidR="00900BF8" w:rsidRPr="00900BF8" w:rsidRDefault="00900BF8" w:rsidP="00900BF8">
      <w:pPr>
        <w:numPr>
          <w:ilvl w:val="0"/>
          <w:numId w:val="45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oznamování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příkazci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stavby případy, kdy zhotovitelé stavby nesplnili požadavky na bezpečnost a ochranu zdraví  nebo nepřijali opatření ke zjednání nápravy</w:t>
      </w:r>
    </w:p>
    <w:p w:rsidR="00900BF8" w:rsidRPr="00900BF8" w:rsidRDefault="00900BF8" w:rsidP="00900BF8">
      <w:pPr>
        <w:numPr>
          <w:ilvl w:val="0"/>
          <w:numId w:val="45"/>
        </w:num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provádění další činnosti stanovené prováděcím právním předpisem</w:t>
      </w:r>
    </w:p>
    <w:p w:rsidR="00900BF8" w:rsidRPr="00900BF8" w:rsidRDefault="00900BF8" w:rsidP="009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0BF8" w:rsidRPr="00900BF8" w:rsidRDefault="00900BF8" w:rsidP="009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900BF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Připravování podkladů pro styk s MHMP, případně státními orgány:</w:t>
      </w:r>
    </w:p>
    <w:p w:rsidR="00900BF8" w:rsidRPr="00900BF8" w:rsidRDefault="00900BF8" w:rsidP="0070761A">
      <w:pPr>
        <w:numPr>
          <w:ilvl w:val="0"/>
          <w:numId w:val="46"/>
        </w:numPr>
        <w:spacing w:before="120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v součinnosti s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zhotovitelem 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stavby projednání  a zajištění DIR,  </w:t>
      </w:r>
    </w:p>
    <w:p w:rsidR="00900BF8" w:rsidRPr="00900BF8" w:rsidRDefault="00900BF8" w:rsidP="0070761A">
      <w:pPr>
        <w:numPr>
          <w:ilvl w:val="0"/>
          <w:numId w:val="4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úzká spolupráce se zpracovatelem RDS.</w:t>
      </w:r>
    </w:p>
    <w:p w:rsidR="00900BF8" w:rsidRPr="00900BF8" w:rsidRDefault="00900BF8" w:rsidP="009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0BF8" w:rsidRPr="00900BF8" w:rsidRDefault="00900BF8" w:rsidP="00900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900BF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Sledování nákladů financování stavebních prací:</w:t>
      </w:r>
    </w:p>
    <w:p w:rsidR="00900BF8" w:rsidRPr="00900BF8" w:rsidRDefault="00900BF8" w:rsidP="00900BF8">
      <w:pPr>
        <w:numPr>
          <w:ilvl w:val="0"/>
          <w:numId w:val="47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 cen stavby na základě rozpočtu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 stavby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00BF8" w:rsidRPr="00900BF8" w:rsidRDefault="00900BF8" w:rsidP="00900BF8">
      <w:pPr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vypracování měsíčních vyhodnocení prostavěnosti, schválení částek k fakturaci, vypracování plánu finančního plnění na následující měsíc – a to písemně,</w:t>
      </w:r>
    </w:p>
    <w:p w:rsidR="00900BF8" w:rsidRPr="00900BF8" w:rsidRDefault="00900BF8" w:rsidP="00900BF8">
      <w:pPr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neprodleně informovat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vzniku víceprací nad rámec SoD mezi objednatelem a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zhotovitelem stavby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900BF8" w:rsidRPr="00900BF8" w:rsidRDefault="00900BF8" w:rsidP="00900BF8">
      <w:pPr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oceňování změn (víceprací, odpočtů) a jejich projednání s objednatelem,</w:t>
      </w:r>
    </w:p>
    <w:p w:rsidR="00900BF8" w:rsidRPr="00900BF8" w:rsidRDefault="00900BF8" w:rsidP="00900BF8">
      <w:pPr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průběžná příprava podkladů pro závěrečné vyúčtování stavby,</w:t>
      </w:r>
    </w:p>
    <w:p w:rsidR="00900BF8" w:rsidRDefault="00900BF8" w:rsidP="00900BF8">
      <w:pPr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vypracování zprávy a vyhodnocení finančního průběhu stavby a jeho projednání mezi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příkazcem </w:t>
      </w:r>
      <w:r w:rsidRP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70761A"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zhotovitelem stavby</w:t>
      </w:r>
    </w:p>
    <w:p w:rsidR="00DF247D" w:rsidRPr="0070761A" w:rsidRDefault="00DF247D" w:rsidP="0070761A">
      <w:pPr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761A">
        <w:rPr>
          <w:rFonts w:ascii="Times New Roman" w:eastAsia="Times New Roman" w:hAnsi="Times New Roman"/>
          <w:sz w:val="24"/>
          <w:szCs w:val="24"/>
          <w:lang w:eastAsia="cs-CZ"/>
        </w:rPr>
        <w:t>provádění další činnosti stanovené prováděcím právním předpisem</w:t>
      </w:r>
    </w:p>
    <w:p w:rsidR="00F50203" w:rsidRDefault="006F5011" w:rsidP="00DF247D">
      <w:pPr>
        <w:pStyle w:val="Zkladntext2"/>
        <w:spacing w:before="120" w:after="0" w:line="240" w:lineRule="auto"/>
      </w:pPr>
      <w:r>
        <w:t>Dále jen „dílo“.</w:t>
      </w:r>
    </w:p>
    <w:p w:rsidR="00290541" w:rsidRDefault="00290541" w:rsidP="00DF247D">
      <w:pPr>
        <w:pStyle w:val="Zkladntext2"/>
        <w:spacing w:before="120" w:after="0" w:line="240" w:lineRule="auto"/>
      </w:pPr>
    </w:p>
    <w:p w:rsidR="00E425DE" w:rsidRDefault="00E425DE" w:rsidP="00E56C4D">
      <w:pPr>
        <w:tabs>
          <w:tab w:val="left" w:pos="36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56C4D" w:rsidRPr="00E56C4D" w:rsidRDefault="00E56C4D" w:rsidP="00E56C4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</w:t>
      </w:r>
    </w:p>
    <w:bookmarkEnd w:id="12"/>
    <w:p w:rsidR="00E56C4D" w:rsidRPr="00E56C4D" w:rsidRDefault="00E56C4D" w:rsidP="00E56C4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DOBA  PLNĚNÍ </w:t>
      </w:r>
      <w:r w:rsidRPr="00E56C4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>a místo plnění</w:t>
      </w:r>
    </w:p>
    <w:p w:rsidR="00E56C4D" w:rsidRPr="003411F7" w:rsidRDefault="00E56C4D" w:rsidP="00E56C4D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E56C4D" w:rsidRPr="00106CCA" w:rsidRDefault="008E503D" w:rsidP="00CE5CED">
      <w:pPr>
        <w:pStyle w:val="Odstavecseseznamem"/>
        <w:numPr>
          <w:ilvl w:val="0"/>
          <w:numId w:val="1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56C4D" w:rsidRPr="00106CC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Doba plnění</w:t>
      </w:r>
      <w:r w:rsidR="00E56C4D"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zahájení – </w:t>
      </w:r>
      <w:r w:rsidR="006F6C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5CED" w:rsidRPr="00CE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 zveřejnění SoD v registru smluv</w:t>
      </w:r>
      <w:r w:rsidR="00E56C4D"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</w:p>
    <w:p w:rsidR="006A460B" w:rsidRDefault="00E56C4D" w:rsidP="00EF6C02">
      <w:pPr>
        <w:tabs>
          <w:tab w:val="left" w:pos="360"/>
        </w:tabs>
        <w:spacing w:before="120"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="00CE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předpokládaný termín dokončení</w:t>
      </w:r>
      <w:r w:rsidR="00EF6C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6C02"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4566"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ukončení realizace </w:t>
      </w:r>
      <w:r w:rsidR="00EF6C02"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>stavby</w:t>
      </w:r>
      <w:r w:rsidR="00C30C8D"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0541" w:rsidRPr="00290541">
        <w:rPr>
          <w:rFonts w:ascii="Times New Roman" w:eastAsia="Times New Roman" w:hAnsi="Times New Roman" w:cs="Times New Roman"/>
          <w:sz w:val="24"/>
          <w:szCs w:val="24"/>
          <w:lang w:eastAsia="cs-CZ"/>
        </w:rPr>
        <w:t>a jejího předání</w:t>
      </w:r>
    </w:p>
    <w:p w:rsidR="00290541" w:rsidRPr="00E56C4D" w:rsidRDefault="00290541" w:rsidP="00EF6C02">
      <w:pPr>
        <w:tabs>
          <w:tab w:val="left" w:pos="360"/>
        </w:tabs>
        <w:spacing w:before="120"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5CED" w:rsidRDefault="00AE3D1C" w:rsidP="00CE5C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Místo plnění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  <w:r w:rsidR="00634942" w:rsidRPr="006349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r w:rsidR="00BC503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E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00BF8">
        <w:rPr>
          <w:rFonts w:ascii="Times New Roman" w:eastAsia="Times New Roman" w:hAnsi="Times New Roman" w:cs="Times New Roman"/>
          <w:sz w:val="24"/>
          <w:szCs w:val="24"/>
          <w:lang w:eastAsia="cs-CZ"/>
        </w:rPr>
        <w:t>Václavské náměstí</w:t>
      </w:r>
    </w:p>
    <w:p w:rsidR="00BD2FF8" w:rsidRPr="00BD2FF8" w:rsidRDefault="00BD2FF8" w:rsidP="00CE5C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56C4D" w:rsidRPr="00E56C4D" w:rsidRDefault="009D6A7A" w:rsidP="00CE5CE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bere na vědomí, že dojde-li k prodloužení doby realizace stavby, je povinen dále vykonávat činnost v souladu s touto smlouvou, a to až do doby řádného dokončení díla. V případě, že prodloužení doby dokončení stavby bude způsobeno důvody, za které </w:t>
      </w:r>
      <w:r w:rsidR="003B6A3A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neodpovídá, zavazuje se mu </w:t>
      </w:r>
      <w:r w:rsidR="003B6A3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uhradit další náklady, které mu s činností dle této smlouvy vzniknou.</w:t>
      </w:r>
    </w:p>
    <w:p w:rsidR="00E56C4D" w:rsidRPr="00E56C4D" w:rsidRDefault="001121B8" w:rsidP="00E56C4D">
      <w:pPr>
        <w:tabs>
          <w:tab w:val="left" w:pos="360"/>
        </w:tabs>
        <w:spacing w:before="1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Smluvní strany se zavazují, že splnění veškerých činností 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Příkazníka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této smlouvy potvrdí strany v písemném protokolu, který bude podepsán oběma smluvními stranami.</w:t>
      </w:r>
    </w:p>
    <w:p w:rsidR="00E56C4D" w:rsidRPr="003411F7" w:rsidRDefault="00E56C4D" w:rsidP="00943AE3">
      <w:pPr>
        <w:tabs>
          <w:tab w:val="left" w:pos="36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E56C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</w:p>
    <w:p w:rsidR="00E56C4D" w:rsidRPr="00E56C4D" w:rsidRDefault="00E56C4D" w:rsidP="00BC5033">
      <w:pPr>
        <w:tabs>
          <w:tab w:val="left" w:pos="54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4" w:name="_Ref63556569"/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</w:t>
      </w:r>
    </w:p>
    <w:bookmarkEnd w:id="14"/>
    <w:p w:rsidR="00E56C4D" w:rsidRPr="00E56C4D" w:rsidRDefault="00E56C4D" w:rsidP="00E56C4D">
      <w:pPr>
        <w:tabs>
          <w:tab w:val="left" w:pos="360"/>
          <w:tab w:val="left" w:pos="30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>Cena</w:t>
      </w:r>
    </w:p>
    <w:p w:rsidR="00E56C4D" w:rsidRPr="003411F7" w:rsidRDefault="00E56C4D" w:rsidP="00E56C4D">
      <w:pPr>
        <w:tabs>
          <w:tab w:val="left" w:pos="360"/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56C4D" w:rsidRPr="00E56C4D" w:rsidRDefault="00E56C4D" w:rsidP="00E56C4D">
      <w:pPr>
        <w:numPr>
          <w:ilvl w:val="0"/>
          <w:numId w:val="7"/>
        </w:numPr>
        <w:tabs>
          <w:tab w:val="left" w:pos="360"/>
          <w:tab w:val="left" w:pos="432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Celková cena za činnost </w:t>
      </w:r>
      <w:r w:rsidR="005C599C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D6A7A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rozsahu dle čl. II. této smlouvy je stanovena dohodou smluvních stran jako cena nejvýše přípustná, obsahující veškeré náklady na provedení činnosti </w:t>
      </w:r>
      <w:r w:rsidR="009D6A7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příkazníka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této smlouvy, vychází z celkových odhadnutých nákladů stavby a činí:</w:t>
      </w:r>
    </w:p>
    <w:p w:rsidR="00E56C4D" w:rsidRPr="006F5011" w:rsidRDefault="00E56C4D" w:rsidP="00E56C4D">
      <w:pPr>
        <w:tabs>
          <w:tab w:val="left" w:pos="360"/>
          <w:tab w:val="left" w:pos="43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56C4D" w:rsidRPr="00E56C4D" w:rsidRDefault="00E56C4D" w:rsidP="00E56C4D">
      <w:pPr>
        <w:tabs>
          <w:tab w:val="left" w:pos="360"/>
          <w:tab w:val="center" w:pos="43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Cena bez DPH  …………………………………..……</w:t>
      </w:r>
      <w:r w:rsidR="00867FA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… Kč</w:t>
      </w:r>
    </w:p>
    <w:p w:rsidR="00E56C4D" w:rsidRPr="00E56C4D" w:rsidRDefault="00E56C4D" w:rsidP="00E56C4D">
      <w:pPr>
        <w:tabs>
          <w:tab w:val="left" w:pos="360"/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E56C4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DPH ……………………………………………..……</w:t>
      </w:r>
      <w:r w:rsidR="00867FA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  <w:r w:rsidRPr="00E56C4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…  Kč</w:t>
      </w:r>
    </w:p>
    <w:p w:rsidR="00A12E53" w:rsidRDefault="00E56C4D" w:rsidP="00A1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Cena celkem …………………………………..………… Kč</w:t>
      </w: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A12E53" w:rsidRDefault="00A12E53" w:rsidP="00A1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6358D" w:rsidRDefault="00A12E53" w:rsidP="00D6358D">
      <w:pPr>
        <w:tabs>
          <w:tab w:val="left" w:pos="360"/>
          <w:tab w:val="left" w:pos="6300"/>
        </w:tabs>
        <w:spacing w:before="140"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E56C4D"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="00D6358D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cena za výkon TDI je zpracována dle metodiky UNIKA 2017, čl. 2., resp. čl. 3, tj.  „Navrhování nabídkových cen inženýrsko – projektových prací na základě doporučených min. a max. cen podle tab. 1-15“ UNIKA nebo dle „Návrhu cen na základě hodinových sazeb“ v členění po jednotlivých úkonech s podrobnou specifikací kalkulace (hodinová sazba x počet hodin).</w:t>
      </w:r>
    </w:p>
    <w:p w:rsidR="00D6358D" w:rsidRDefault="00D6358D" w:rsidP="00E56C4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56C4D" w:rsidRPr="00150E37" w:rsidRDefault="00D6358D" w:rsidP="00E56C4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56C4D" w:rsidRPr="00150E37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Podrobná specifikace ceny dle sazebníku UNIKA je uvedena v příloze č. 1 této smlouvy.</w:t>
      </w:r>
      <w:r w:rsidR="00E56C4D" w:rsidRPr="00150E3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6358D" w:rsidRDefault="00D6358D" w:rsidP="00E56C4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C4D" w:rsidRPr="00150E37" w:rsidRDefault="00E56C4D" w:rsidP="00E56C4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E37">
        <w:rPr>
          <w:rFonts w:ascii="Times New Roman" w:eastAsia="Times New Roman" w:hAnsi="Times New Roman" w:cs="Times New Roman"/>
          <w:sz w:val="24"/>
          <w:szCs w:val="24"/>
          <w:lang w:eastAsia="cs-CZ"/>
        </w:rPr>
        <w:t>Daň z přidané hodnoty bude účtována dle sazby platné  v době uskutečnění zdanitelného plnění.</w:t>
      </w:r>
    </w:p>
    <w:p w:rsidR="00E56C4D" w:rsidRPr="00150E37" w:rsidRDefault="00E56C4D" w:rsidP="00E56C4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56C4D" w:rsidRPr="00630E2D" w:rsidRDefault="00E56C4D" w:rsidP="00630E2D">
      <w:pPr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E3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2.</w:t>
      </w:r>
      <w:r w:rsidRPr="00150E3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ab/>
      </w:r>
      <w:r w:rsidR="00630E2D" w:rsidRPr="00150E37">
        <w:rPr>
          <w:rFonts w:ascii="Times New Roman" w:eastAsia="Times New Roman" w:hAnsi="Times New Roman" w:cs="Times New Roman"/>
          <w:sz w:val="24"/>
          <w:szCs w:val="24"/>
          <w:lang w:eastAsia="cs-CZ"/>
        </w:rPr>
        <w:t>V ceně nejsou zahrnuty správní, soudní a jiné poplatky, pokud mají být vynaloženy v souvislosti</w:t>
      </w:r>
      <w:r w:rsidR="00630E2D" w:rsidRPr="005C59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činností Příkazníka dle této smlouvy, dále odborné a znalecké posudky a výše finančních </w:t>
      </w:r>
      <w:r w:rsidR="00630E2D" w:rsidRPr="00630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nákladů potřebných pro možné výkupy pozemků či nájmy pozemků. Jejich potřebu projedná Příkazce s Příkazníkem předem, přičemž se strany dohodnou rovněž na způsobu jejich úhrady.  </w:t>
      </w:r>
    </w:p>
    <w:p w:rsidR="00630E2D" w:rsidRPr="00630E2D" w:rsidRDefault="00AF1407" w:rsidP="00630E2D">
      <w:pPr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630E2D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E56C4D" w:rsidRPr="00630E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56C4D" w:rsidRPr="00630E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630E2D"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Cena může být měněna pouze v souvislosti se změnou sazeb DPH či jiných daňových    předpisů majících vliv na cenu plnění. </w:t>
      </w:r>
    </w:p>
    <w:p w:rsidR="00630E2D" w:rsidRDefault="00630E2D" w:rsidP="00630E2D">
      <w:p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Cena může být navýšena pouze v případě dalších požadavků Příkazce, bude-li uzavřen dodatek k této smlouvě, ve kterém bude navýšení ceny sjednáno. </w:t>
      </w:r>
    </w:p>
    <w:p w:rsidR="00D6358D" w:rsidRPr="00630E2D" w:rsidRDefault="00D6358D" w:rsidP="00630E2D">
      <w:p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0E2D" w:rsidRPr="00630E2D" w:rsidRDefault="00630E2D" w:rsidP="00630E2D">
      <w:pPr>
        <w:spacing w:after="0" w:line="240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C4D" w:rsidRPr="00630E2D" w:rsidRDefault="00AF1407" w:rsidP="00E56C4D">
      <w:pPr>
        <w:tabs>
          <w:tab w:val="left" w:pos="360"/>
          <w:tab w:val="left" w:pos="6300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0E2D">
        <w:rPr>
          <w:rFonts w:ascii="Times New Roman" w:eastAsia="Arial Unicode MS" w:hAnsi="Times New Roman" w:cs="Times New Roman"/>
          <w:sz w:val="24"/>
          <w:szCs w:val="24"/>
          <w:lang w:eastAsia="cs-CZ"/>
        </w:rPr>
        <w:lastRenderedPageBreak/>
        <w:t>4</w:t>
      </w:r>
      <w:r w:rsidR="00E56C4D" w:rsidRPr="00630E2D">
        <w:rPr>
          <w:rFonts w:ascii="Times New Roman" w:eastAsia="Arial Unicode MS" w:hAnsi="Times New Roman" w:cs="Times New Roman"/>
          <w:sz w:val="24"/>
          <w:szCs w:val="24"/>
          <w:lang w:eastAsia="cs-CZ"/>
        </w:rPr>
        <w:t>.</w:t>
      </w:r>
      <w:r w:rsidR="00E56C4D" w:rsidRPr="00630E2D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 xml:space="preserve"> </w:t>
      </w:r>
      <w:r w:rsidR="00E56C4D" w:rsidRPr="00630E2D">
        <w:rPr>
          <w:rFonts w:ascii="Times New Roman" w:eastAsia="Arial Unicode MS" w:hAnsi="Times New Roman" w:cs="Times New Roman"/>
          <w:sz w:val="24"/>
          <w:szCs w:val="24"/>
          <w:u w:val="single"/>
          <w:lang w:eastAsia="cs-CZ"/>
        </w:rPr>
        <w:t xml:space="preserve">Způsob oceňování </w:t>
      </w:r>
      <w:r w:rsidR="00150E37" w:rsidRPr="00630E2D">
        <w:rPr>
          <w:rFonts w:ascii="Times New Roman" w:eastAsia="Arial Unicode MS" w:hAnsi="Times New Roman" w:cs="Times New Roman"/>
          <w:sz w:val="24"/>
          <w:szCs w:val="24"/>
          <w:u w:val="single"/>
          <w:lang w:eastAsia="cs-CZ"/>
        </w:rPr>
        <w:t>případných dodatečných služeb</w:t>
      </w:r>
    </w:p>
    <w:p w:rsidR="00E56C4D" w:rsidRPr="00630E2D" w:rsidRDefault="00E56C4D" w:rsidP="00150E37">
      <w:pPr>
        <w:tabs>
          <w:tab w:val="left" w:pos="360"/>
          <w:tab w:val="left" w:pos="630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630E2D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 w:rsidR="003F0CBF" w:rsidRPr="003F0CBF">
        <w:rPr>
          <w:rFonts w:ascii="Times New Roman" w:eastAsia="Arial Unicode MS" w:hAnsi="Times New Roman" w:cs="Times New Roman"/>
          <w:sz w:val="24"/>
          <w:szCs w:val="24"/>
          <w:lang w:eastAsia="cs-CZ"/>
        </w:rPr>
        <w:t>Příkazník stanoví jednotkové ceny prací, dodávek a veškerých dalších položek, které jsou součástí jeho činnosti dle této smlouvy. Tyto jednotkové ceny uvedené v nabídce jsou závazné pro případnou dohodu smluvních stran o  případných víceprací</w:t>
      </w:r>
      <w:r w:rsidR="00EC4DA9">
        <w:rPr>
          <w:rFonts w:ascii="Times New Roman" w:eastAsia="Arial Unicode MS" w:hAnsi="Times New Roman" w:cs="Times New Roman"/>
          <w:sz w:val="24"/>
          <w:szCs w:val="24"/>
          <w:lang w:eastAsia="cs-CZ"/>
        </w:rPr>
        <w:t>ch</w:t>
      </w:r>
      <w:r w:rsidR="003F0CBF" w:rsidRPr="003F0CBF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 nebo méněprací</w:t>
      </w:r>
      <w:r w:rsidR="00EC4DA9">
        <w:rPr>
          <w:rFonts w:ascii="Times New Roman" w:eastAsia="Arial Unicode MS" w:hAnsi="Times New Roman" w:cs="Times New Roman"/>
          <w:sz w:val="24"/>
          <w:szCs w:val="24"/>
          <w:lang w:eastAsia="cs-CZ"/>
        </w:rPr>
        <w:t>h</w:t>
      </w:r>
      <w:r w:rsidR="003F0CBF">
        <w:rPr>
          <w:rFonts w:ascii="Times New Roman" w:eastAsia="Arial Unicode MS" w:hAnsi="Times New Roman" w:cs="Times New Roman"/>
          <w:sz w:val="24"/>
          <w:szCs w:val="24"/>
          <w:lang w:eastAsia="cs-CZ"/>
        </w:rPr>
        <w:t xml:space="preserve">. </w:t>
      </w:r>
      <w:r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Oceňování případných </w:t>
      </w:r>
      <w:r w:rsidR="00150E37"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dodatečných služeb</w:t>
      </w:r>
      <w:r w:rsidR="00194D6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, </w:t>
      </w:r>
      <w:r w:rsidR="00150E37"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="003F0CBF" w:rsidRPr="00194D62">
        <w:rPr>
          <w:rFonts w:ascii="Times New Roman" w:hAnsi="Times New Roman" w:cs="Times New Roman"/>
          <w:sz w:val="24"/>
          <w:szCs w:val="24"/>
        </w:rPr>
        <w:t>u kterých nelze využít jednotkových cen položkového rozpočtu,</w:t>
      </w:r>
      <w:r w:rsidR="003F0CBF" w:rsidRPr="00194D6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  <w:r w:rsidRPr="00194D6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se</w:t>
      </w:r>
      <w:r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provede dle </w:t>
      </w:r>
      <w:r w:rsidR="00150E37"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sazebníku </w:t>
      </w:r>
      <w:r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UNIK</w:t>
      </w:r>
      <w:r w:rsidR="00150E37"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A</w:t>
      </w:r>
      <w:r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.</w:t>
      </w:r>
    </w:p>
    <w:p w:rsidR="00E56C4D" w:rsidRDefault="00E56C4D" w:rsidP="00E56C4D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Případné změny rozsahu činnosti </w:t>
      </w:r>
      <w:r w:rsidR="00630E2D"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</w:t>
      </w:r>
      <w:r w:rsidR="009D6A7A"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říkazníka</w:t>
      </w:r>
      <w:r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dle této smlouvy  určuje </w:t>
      </w:r>
      <w:r w:rsidR="00630E2D"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Příkazce</w:t>
      </w:r>
      <w:r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v souladu s příslušnými smluvními podmínkami a v souladu s případnými pokyny týkajícími se činnosti </w:t>
      </w:r>
      <w:r w:rsidR="00630E2D"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</w:t>
      </w:r>
      <w:r w:rsidR="009D6A7A"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říkazníka </w:t>
      </w:r>
      <w:r w:rsidRPr="00630E2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dle této smlouvy.</w:t>
      </w:r>
    </w:p>
    <w:p w:rsidR="00E56C4D" w:rsidRPr="00E56C4D" w:rsidRDefault="00E56C4D" w:rsidP="00D6358D">
      <w:pPr>
        <w:tabs>
          <w:tab w:val="left" w:pos="3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V.</w:t>
      </w:r>
    </w:p>
    <w:p w:rsidR="00E56C4D" w:rsidRPr="00E56C4D" w:rsidRDefault="00E56C4D" w:rsidP="00E5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>PLATEBNÍ  PODMÍNKY</w:t>
      </w:r>
    </w:p>
    <w:p w:rsidR="00E56C4D" w:rsidRPr="003411F7" w:rsidRDefault="00E56C4D" w:rsidP="00E56C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56C4D" w:rsidRPr="00E56C4D" w:rsidRDefault="00E56C4D" w:rsidP="00E56C4D">
      <w:p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D6A7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průběžně vystavovat daňové doklady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Příkazci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závislosti na vykonané činnosti dle této smlouvy.</w:t>
      </w:r>
    </w:p>
    <w:p w:rsidR="00E56C4D" w:rsidRPr="00E56C4D" w:rsidRDefault="00E56C4D" w:rsidP="00E56C4D">
      <w:p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Veškeré daňové doklady musejí obsahovat náležitosti dle odst. 6. tohoto článku. V případě, že daňové doklady nebudou mít odpovídající náležitosti, je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oprávněn zaslat je ve lhůtě splatnosti zpět. V takovém případě se daňový doklad nestává splatným.  Lhůta splatnosti počíná běžet  až po doručení doplněných či opravených dokladů.</w:t>
      </w:r>
    </w:p>
    <w:p w:rsidR="00F01ACD" w:rsidRPr="00E56C4D" w:rsidRDefault="00E56C4D" w:rsidP="00AC1808">
      <w:p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C1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Příslušné platby se uskuteční vždy na základě daňového dokladu (faktury) vystaveného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B6E9E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říkazníkem</w:t>
      </w:r>
      <w:r w:rsidRPr="00AC1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</w:t>
      </w:r>
      <w:r w:rsidR="00CF43D7" w:rsidRPr="00AC1808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měsíčně</w:t>
      </w:r>
      <w:r w:rsidR="00CF43D7" w:rsidRPr="00AC180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67FAF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cena však nepřesáhne cenu uvedenou v čl. IV. této smlouvy.</w:t>
      </w:r>
      <w:r w:rsidR="00F01ACD" w:rsidRPr="00AC1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E56C4D" w:rsidRPr="00E56C4D" w:rsidRDefault="00E56C4D" w:rsidP="00E56C4D">
      <w:p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Faktura – daňový doklad bude vystavena a zaslána ve dvou vyhotoveních na adresu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B6E9E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říkazce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B77F5" w:rsidRPr="00CB77F5" w:rsidRDefault="00CB77F5" w:rsidP="00CB77F5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Courier New"/>
          <w:sz w:val="24"/>
          <w:szCs w:val="20"/>
          <w:lang w:eastAsia="cs-CZ"/>
        </w:rPr>
      </w:pPr>
      <w:r w:rsidRPr="00CB77F5">
        <w:rPr>
          <w:rFonts w:ascii="Times New Roman" w:eastAsia="Times New Roman" w:hAnsi="Times New Roman" w:cs="Courier New"/>
          <w:sz w:val="24"/>
          <w:szCs w:val="20"/>
          <w:lang w:eastAsia="cs-CZ"/>
        </w:rPr>
        <w:t>Technická správa komunikací hl.</w:t>
      </w:r>
      <w:r w:rsidR="00CE5CED">
        <w:rPr>
          <w:rFonts w:ascii="Times New Roman" w:eastAsia="Times New Roman" w:hAnsi="Times New Roman" w:cs="Courier New"/>
          <w:sz w:val="24"/>
          <w:szCs w:val="20"/>
          <w:lang w:eastAsia="cs-CZ"/>
        </w:rPr>
        <w:t xml:space="preserve"> </w:t>
      </w:r>
      <w:r w:rsidRPr="00CB77F5">
        <w:rPr>
          <w:rFonts w:ascii="Times New Roman" w:eastAsia="Times New Roman" w:hAnsi="Times New Roman" w:cs="Courier New"/>
          <w:sz w:val="24"/>
          <w:szCs w:val="20"/>
          <w:lang w:eastAsia="cs-CZ"/>
        </w:rPr>
        <w:t>m.</w:t>
      </w:r>
      <w:r w:rsidR="00CE5CED">
        <w:rPr>
          <w:rFonts w:ascii="Times New Roman" w:eastAsia="Times New Roman" w:hAnsi="Times New Roman" w:cs="Courier New"/>
          <w:sz w:val="24"/>
          <w:szCs w:val="20"/>
          <w:lang w:eastAsia="cs-CZ"/>
        </w:rPr>
        <w:t xml:space="preserve"> </w:t>
      </w:r>
      <w:r w:rsidRPr="00CB77F5">
        <w:rPr>
          <w:rFonts w:ascii="Times New Roman" w:eastAsia="Times New Roman" w:hAnsi="Times New Roman" w:cs="Courier New"/>
          <w:sz w:val="24"/>
          <w:szCs w:val="20"/>
          <w:lang w:eastAsia="cs-CZ"/>
        </w:rPr>
        <w:t>Prahy, a.s.</w:t>
      </w:r>
    </w:p>
    <w:p w:rsidR="00CB77F5" w:rsidRPr="00CB77F5" w:rsidRDefault="00CB77F5" w:rsidP="00CB77F5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Courier New"/>
          <w:sz w:val="24"/>
          <w:szCs w:val="20"/>
          <w:lang w:eastAsia="cs-CZ"/>
        </w:rPr>
      </w:pPr>
      <w:r w:rsidRPr="00CB77F5">
        <w:rPr>
          <w:rFonts w:ascii="Times New Roman" w:eastAsia="Times New Roman" w:hAnsi="Times New Roman" w:cs="Courier New"/>
          <w:sz w:val="24"/>
          <w:szCs w:val="20"/>
          <w:lang w:eastAsia="cs-CZ"/>
        </w:rPr>
        <w:t>Řásnovka 770/8</w:t>
      </w:r>
    </w:p>
    <w:p w:rsidR="00CB77F5" w:rsidRPr="00CB77F5" w:rsidRDefault="00CB77F5" w:rsidP="00CB77F5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Courier New"/>
          <w:sz w:val="24"/>
          <w:szCs w:val="20"/>
          <w:lang w:eastAsia="cs-CZ"/>
        </w:rPr>
      </w:pPr>
      <w:r w:rsidRPr="00CB77F5">
        <w:rPr>
          <w:rFonts w:ascii="Times New Roman" w:eastAsia="Times New Roman" w:hAnsi="Times New Roman" w:cs="Courier New"/>
          <w:sz w:val="24"/>
          <w:szCs w:val="20"/>
          <w:lang w:eastAsia="cs-CZ"/>
        </w:rPr>
        <w:t>110 00 Praha 1- Staré Město</w:t>
      </w:r>
    </w:p>
    <w:p w:rsidR="00CB77F5" w:rsidRPr="00CB77F5" w:rsidRDefault="00CB77F5" w:rsidP="00CB77F5">
      <w:pPr>
        <w:snapToGrid w:val="0"/>
        <w:spacing w:before="120" w:after="0" w:line="240" w:lineRule="auto"/>
        <w:ind w:left="425"/>
        <w:jc w:val="both"/>
        <w:rPr>
          <w:rFonts w:ascii="Times New Roman" w:eastAsia="Times New Roman" w:hAnsi="Times New Roman" w:cs="Courier New"/>
          <w:sz w:val="24"/>
          <w:szCs w:val="20"/>
          <w:lang w:eastAsia="cs-CZ"/>
        </w:rPr>
      </w:pPr>
      <w:r w:rsidRPr="00CB77F5">
        <w:rPr>
          <w:rFonts w:ascii="Times New Roman" w:eastAsia="Times New Roman" w:hAnsi="Times New Roman" w:cs="Courier New"/>
          <w:sz w:val="24"/>
          <w:szCs w:val="20"/>
          <w:lang w:eastAsia="cs-CZ"/>
        </w:rPr>
        <w:t>IČ</w:t>
      </w:r>
      <w:r w:rsidR="00CE5CED">
        <w:rPr>
          <w:rFonts w:ascii="Times New Roman" w:eastAsia="Times New Roman" w:hAnsi="Times New Roman" w:cs="Courier New"/>
          <w:sz w:val="24"/>
          <w:szCs w:val="20"/>
          <w:lang w:eastAsia="cs-CZ"/>
        </w:rPr>
        <w:t>O</w:t>
      </w:r>
      <w:r w:rsidRPr="00CB77F5">
        <w:rPr>
          <w:rFonts w:ascii="Times New Roman" w:eastAsia="Times New Roman" w:hAnsi="Times New Roman" w:cs="Courier New"/>
          <w:sz w:val="24"/>
          <w:szCs w:val="20"/>
          <w:lang w:eastAsia="cs-CZ"/>
        </w:rPr>
        <w:t>: 03447286</w:t>
      </w:r>
    </w:p>
    <w:p w:rsidR="00CB77F5" w:rsidRDefault="00CB77F5" w:rsidP="00CB77F5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Courier New"/>
          <w:sz w:val="24"/>
          <w:szCs w:val="20"/>
          <w:lang w:eastAsia="cs-CZ"/>
        </w:rPr>
      </w:pPr>
      <w:r w:rsidRPr="00CB77F5">
        <w:rPr>
          <w:rFonts w:ascii="Times New Roman" w:eastAsia="Times New Roman" w:hAnsi="Times New Roman" w:cs="Courier New"/>
          <w:sz w:val="24"/>
          <w:szCs w:val="20"/>
          <w:lang w:eastAsia="cs-CZ"/>
        </w:rPr>
        <w:t>DIČ: CZ03447286</w:t>
      </w:r>
    </w:p>
    <w:p w:rsidR="003F0CBF" w:rsidRPr="00CB77F5" w:rsidRDefault="003F0CBF" w:rsidP="00CB77F5">
      <w:pPr>
        <w:snapToGrid w:val="0"/>
        <w:spacing w:after="0" w:line="240" w:lineRule="auto"/>
        <w:ind w:left="425"/>
        <w:jc w:val="both"/>
        <w:rPr>
          <w:rFonts w:ascii="Times New Roman" w:eastAsia="Times New Roman" w:hAnsi="Times New Roman" w:cs="Courier New"/>
          <w:sz w:val="24"/>
          <w:szCs w:val="20"/>
          <w:lang w:eastAsia="cs-CZ"/>
        </w:rPr>
      </w:pPr>
      <w:r w:rsidRPr="003F0CBF">
        <w:rPr>
          <w:rFonts w:ascii="Times New Roman" w:eastAsia="Times New Roman" w:hAnsi="Times New Roman" w:cs="Courier New"/>
          <w:sz w:val="24"/>
          <w:szCs w:val="20"/>
          <w:lang w:eastAsia="cs-CZ"/>
        </w:rPr>
        <w:t>zapsaná v obchodním rejstříku vedeném Městským soudem v Praze, oddíl B, vl. 20059</w:t>
      </w:r>
    </w:p>
    <w:p w:rsidR="00E56C4D" w:rsidRPr="00AC1808" w:rsidRDefault="00E56C4D" w:rsidP="00E56C4D">
      <w:pPr>
        <w:tabs>
          <w:tab w:val="left" w:pos="36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56C4D" w:rsidRPr="00E56C4D" w:rsidRDefault="00E56C4D" w:rsidP="00AD04B9">
      <w:pPr>
        <w:tabs>
          <w:tab w:val="left" w:pos="360"/>
        </w:tabs>
        <w:spacing w:after="0" w:line="240" w:lineRule="auto"/>
        <w:ind w:left="426" w:hanging="60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5.   Lhůta splatnosti faktury – daňového dokladu je dohodnuta na </w:t>
      </w:r>
      <w:r w:rsidR="00B858FD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 od data jejího vystavení. </w:t>
      </w:r>
      <w:r w:rsidR="00AE3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den splatnosti bude na faktuře vyznačen.</w:t>
      </w:r>
      <w:r w:rsidR="003F0CBF" w:rsidRPr="003F0CBF">
        <w:t xml:space="preserve"> </w:t>
      </w:r>
      <w:r w:rsidR="003F0CBF" w:rsidRPr="003F0C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Závazek příkazce zaplatit fakturu je splněn odepsáním fakturované částky z účtu </w:t>
      </w:r>
      <w:r w:rsidR="0007607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</w:t>
      </w:r>
      <w:r w:rsidR="0007607D" w:rsidRPr="003F0C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="003F0CBF" w:rsidRPr="003F0CBF">
        <w:rPr>
          <w:rFonts w:ascii="Times New Roman" w:eastAsia="Times New Roman" w:hAnsi="Times New Roman" w:cs="Times New Roman"/>
          <w:sz w:val="24"/>
          <w:szCs w:val="24"/>
          <w:lang w:eastAsia="cs-CZ"/>
        </w:rPr>
        <w:t>ve prospěch účtu příkazníka. Nebude-li faktura obsahovat náležitosti daňového dokladu dle zákona č. 235/2004 Sb., o dani z přidané hodnoty v platném znění, je příkazce oprávněn ji vrátit jako neúplnou k doplnění. V takovém případě platí, že splatnost původní faktury nenastavá a lhůta splatnosti začne běžet ode dne doručení opravené faktury.</w:t>
      </w:r>
    </w:p>
    <w:p w:rsidR="00E56C4D" w:rsidRPr="00E56C4D" w:rsidRDefault="00E56C4D" w:rsidP="00E56C4D">
      <w:pPr>
        <w:spacing w:before="1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</w:t>
      </w:r>
      <w:r w:rsidR="00CF4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vystavené faktury - daňové doklady musí obsahovat náležitosti daňového dokladu ve smyslu zákona č. 235/2004 Sb., o dani z přidané hodnoty, ve znění pozdějších předpisů, a dále musí obsahovat tyto údaje:</w:t>
      </w:r>
    </w:p>
    <w:p w:rsidR="00E56C4D" w:rsidRPr="00E56C4D" w:rsidRDefault="00E56C4D" w:rsidP="005212A6">
      <w:pPr>
        <w:tabs>
          <w:tab w:val="left" w:pos="720"/>
        </w:tabs>
        <w:spacing w:before="120"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údaje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B6E9E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říkazníka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, obchodní jméno, sídlo, IČ</w:t>
      </w:r>
      <w:r w:rsidR="00CE5CE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, DIČ, bankovní spojení, údaje o zápisu v obchodním rejstříku (číslo vložky, oddíl,)</w:t>
      </w:r>
    </w:p>
    <w:p w:rsidR="00E56C4D" w:rsidRPr="00E56C4D" w:rsidRDefault="00E56C4D" w:rsidP="00E56C4D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číslo smlouvy</w:t>
      </w:r>
    </w:p>
    <w:p w:rsidR="00E56C4D" w:rsidRPr="00E56C4D" w:rsidRDefault="00E56C4D" w:rsidP="00E56C4D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číslo a název stavby</w:t>
      </w:r>
    </w:p>
    <w:p w:rsidR="00E56C4D" w:rsidRPr="00E56C4D" w:rsidRDefault="00E56C4D" w:rsidP="00E56C4D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předmět smlouvy</w:t>
      </w:r>
    </w:p>
    <w:p w:rsidR="00E56C4D" w:rsidRPr="00E56C4D" w:rsidRDefault="00E56C4D" w:rsidP="00E56C4D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číslo faktury</w:t>
      </w:r>
    </w:p>
    <w:p w:rsidR="00E56C4D" w:rsidRPr="00E56C4D" w:rsidRDefault="00E56C4D" w:rsidP="00E56C4D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fakturovanou částku</w:t>
      </w:r>
    </w:p>
    <w:p w:rsidR="00E56C4D" w:rsidRPr="00E56C4D" w:rsidRDefault="00E56C4D" w:rsidP="00E56C4D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datum uskutečnění zdanitelného plnění</w:t>
      </w:r>
    </w:p>
    <w:p w:rsidR="00CF43D7" w:rsidRDefault="00E56C4D" w:rsidP="00AC1808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razítko a podpis oprávněné osoby, stvrzující oprávněnost, formální a věcnou správnost faktury.</w:t>
      </w:r>
    </w:p>
    <w:p w:rsidR="00E56C4D" w:rsidRPr="00E56C4D" w:rsidRDefault="00E56C4D" w:rsidP="00BC5033">
      <w:pPr>
        <w:tabs>
          <w:tab w:val="left" w:pos="36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VI.</w:t>
      </w:r>
    </w:p>
    <w:p w:rsidR="00E56C4D" w:rsidRPr="00E56C4D" w:rsidRDefault="00E56C4D" w:rsidP="00E5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 xml:space="preserve">Povinnosti  </w:t>
      </w:r>
      <w:r w:rsidR="009B6E9E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>PŘÍKAZNÍKA</w:t>
      </w:r>
    </w:p>
    <w:p w:rsidR="00E56C4D" w:rsidRPr="003411F7" w:rsidRDefault="00E56C4D" w:rsidP="00E56C4D">
      <w:pPr>
        <w:tabs>
          <w:tab w:val="left" w:pos="-226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E56C4D" w:rsidRPr="00E56C4D" w:rsidRDefault="009B6E9E" w:rsidP="00E56C4D">
      <w:pPr>
        <w:numPr>
          <w:ilvl w:val="0"/>
          <w:numId w:val="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zavazuje, že bude provádět kontrolu dodržování smluvních podmínek stanovených ve smlouvách o dílo mezi 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zhotovitelem 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stavby a objednatelem, zejména však kontrolu dodržování poddodavatelského  systému uvedeného v přílohách těchto smluv.</w:t>
      </w:r>
    </w:p>
    <w:p w:rsidR="00E56C4D" w:rsidRPr="00E56C4D" w:rsidRDefault="009B6E9E" w:rsidP="00E56C4D">
      <w:pPr>
        <w:numPr>
          <w:ilvl w:val="0"/>
          <w:numId w:val="8"/>
        </w:numPr>
        <w:tabs>
          <w:tab w:val="left" w:pos="-2268"/>
        </w:tabs>
        <w:spacing w:before="1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zavazuje, že činnosti a výkony, ke kterým se touto smlouvou zavázal, bude poskytovat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Příkazci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souladu s jeho oprávněnými zájmy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že tyto činnosti a výkony bude provádět nebo obstarávat s nejvyšší možnou odbornou péčí, podle jeho pokynů a dohod oprávněných zástupců obou smluvních stran, a že zvolí nejúčinnější a ekonomicky nejvýhodnější způsob jejich zabezpečení.</w:t>
      </w:r>
    </w:p>
    <w:p w:rsidR="00E56C4D" w:rsidRPr="00E56C4D" w:rsidRDefault="009B6E9E" w:rsidP="00E56C4D">
      <w:pPr>
        <w:numPr>
          <w:ilvl w:val="0"/>
          <w:numId w:val="8"/>
        </w:numPr>
        <w:tabs>
          <w:tab w:val="left" w:pos="-2268"/>
        </w:tabs>
        <w:spacing w:before="1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může od pokynů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odchýlit, jen je-li to nezbytné v zájmu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nemůže-li si vyžádat včas jeho souhlas.</w:t>
      </w:r>
    </w:p>
    <w:p w:rsidR="00E56C4D" w:rsidRPr="00E56C4D" w:rsidRDefault="009B6E9E" w:rsidP="00E56C4D">
      <w:pPr>
        <w:numPr>
          <w:ilvl w:val="0"/>
          <w:numId w:val="8"/>
        </w:numPr>
        <w:tabs>
          <w:tab w:val="left" w:pos="-2268"/>
        </w:tabs>
        <w:spacing w:before="1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 akceptovat a u třetích osob prosazovat respektování pokynů a požadavků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 s jeho činností dle této smlouvy.</w:t>
      </w:r>
    </w:p>
    <w:p w:rsidR="00E56C4D" w:rsidRPr="00E56C4D" w:rsidRDefault="009B6E9E" w:rsidP="00E56C4D">
      <w:pPr>
        <w:numPr>
          <w:ilvl w:val="0"/>
          <w:numId w:val="8"/>
        </w:numPr>
        <w:tabs>
          <w:tab w:val="left" w:pos="-2268"/>
        </w:tabs>
        <w:spacing w:before="1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zaslat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Příkazci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kopie základních dokladů týkajících se jeho činnosti dle této smlouvy, případně jinou důležitou korespondenci, neprodleně po jejich vzniku.</w:t>
      </w:r>
    </w:p>
    <w:p w:rsidR="00E56C4D" w:rsidRPr="00E56C4D" w:rsidRDefault="00E56C4D" w:rsidP="00E56C4D">
      <w:pPr>
        <w:numPr>
          <w:ilvl w:val="0"/>
          <w:numId w:val="8"/>
        </w:numPr>
        <w:tabs>
          <w:tab w:val="left" w:pos="-2268"/>
        </w:tabs>
        <w:spacing w:before="1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výzvu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B6E9E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říkazce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(dopisem,</w:t>
      </w:r>
      <w:r w:rsidR="009B6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e-mailem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B6E9E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povinen předat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B6E9E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říkazci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 stanovisko </w:t>
      </w:r>
      <w:r w:rsidR="005212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ke konkrétní záležitosti nejpozději do 3 pracovních dnů od doručení výzvy.</w:t>
      </w:r>
    </w:p>
    <w:p w:rsidR="00E56C4D" w:rsidRDefault="009B6E9E" w:rsidP="00E56C4D">
      <w:pPr>
        <w:numPr>
          <w:ilvl w:val="0"/>
          <w:numId w:val="8"/>
        </w:numPr>
        <w:spacing w:before="1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 a</w:t>
      </w:r>
      <w:r w:rsidR="00E56C4D" w:rsidRPr="00943A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</w:t>
      </w:r>
      <w:r w:rsidR="00E56C4D" w:rsidRPr="00943A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zavazují, že obchodní a technické informace, které jim byly svěřeny druhou smluvní stranou v rámci plnění této smlouvy, nezpřístupní třetím osobám bez předchozího písemného souhlasu druhé smluvní strany a dále tyto informace nepoužijí pro jiné účely než pro plnění této smlouvy.</w:t>
      </w:r>
    </w:p>
    <w:p w:rsidR="00CE5CED" w:rsidRDefault="00CE5CED" w:rsidP="00CE5CED">
      <w:pPr>
        <w:spacing w:before="14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C4D" w:rsidRPr="00E56C4D" w:rsidRDefault="00E56C4D" w:rsidP="00E56C4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VII.</w:t>
      </w:r>
    </w:p>
    <w:p w:rsidR="00E56C4D" w:rsidRPr="00E56C4D" w:rsidRDefault="00E56C4D" w:rsidP="00E5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 xml:space="preserve">povinnosti  </w:t>
      </w:r>
      <w:r w:rsidR="00AA4A4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>PŘÍKAZCE</w:t>
      </w:r>
    </w:p>
    <w:p w:rsidR="00E56C4D" w:rsidRPr="00E56C4D" w:rsidRDefault="00AA4A4A" w:rsidP="00AB114B">
      <w:pPr>
        <w:numPr>
          <w:ilvl w:val="0"/>
          <w:numId w:val="1"/>
        </w:numPr>
        <w:tabs>
          <w:tab w:val="left" w:pos="-2268"/>
          <w:tab w:val="left" w:pos="360"/>
        </w:tabs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řádně a včas na výzvu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říkazníka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poskytovat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říkazníkovi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potřebnou součinnost, pokud je to vzhledem k povaze záležitosti nezbytné nebo se k této povinnosti zavázal touto smlouvou.</w:t>
      </w:r>
    </w:p>
    <w:p w:rsidR="00C7123F" w:rsidRPr="006F5011" w:rsidRDefault="00AA4A4A" w:rsidP="00C7123F">
      <w:pPr>
        <w:numPr>
          <w:ilvl w:val="0"/>
          <w:numId w:val="1"/>
        </w:numPr>
        <w:tabs>
          <w:tab w:val="left" w:pos="-2268"/>
          <w:tab w:val="left" w:pos="360"/>
        </w:tabs>
        <w:spacing w:before="1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řádně a včas zaplatit fakturu za činnost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říkazníka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vykonanou dle této smlouvy.</w:t>
      </w:r>
    </w:p>
    <w:p w:rsidR="00E56C4D" w:rsidRPr="00E56C4D" w:rsidRDefault="00E56C4D" w:rsidP="00BC5033">
      <w:pPr>
        <w:tabs>
          <w:tab w:val="left" w:pos="54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VIII.</w:t>
      </w:r>
    </w:p>
    <w:p w:rsidR="00AA4A4A" w:rsidRDefault="00E56C4D" w:rsidP="00AA4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 xml:space="preserve">ZMOCNĚNÍ </w:t>
      </w:r>
      <w:r w:rsidR="00AA4A4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>PŘÍKAZNÍKA</w:t>
      </w:r>
    </w:p>
    <w:p w:rsidR="00E56C4D" w:rsidRPr="003411F7" w:rsidRDefault="00E56C4D" w:rsidP="00E56C4D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56C4D" w:rsidRPr="00E56C4D" w:rsidRDefault="00AA4A4A" w:rsidP="00E56C4D">
      <w:pPr>
        <w:numPr>
          <w:ilvl w:val="0"/>
          <w:numId w:val="2"/>
        </w:numPr>
        <w:tabs>
          <w:tab w:val="left" w:pos="-226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zmocňuje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říkazníka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jeho jménem činil veškeré úkony nezbytné pro výkon investorských služeb a další inženýrské činnosti v rozsahu předmětu této smlouvy (čl. II.), a to za podmínek touto smlouvou dohodnutých.</w:t>
      </w:r>
    </w:p>
    <w:p w:rsidR="00E56C4D" w:rsidRDefault="00AA4A4A" w:rsidP="00E56C4D">
      <w:pPr>
        <w:numPr>
          <w:ilvl w:val="0"/>
          <w:numId w:val="3"/>
        </w:numPr>
        <w:tabs>
          <w:tab w:val="left" w:pos="-2268"/>
        </w:tabs>
        <w:spacing w:before="1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obstarávat všechny práce a činnosti, doklady, rozhodnutí a jiné podklady jménem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říkazce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tím, že veškerá podání, právní jednání, doklady a další dokumenty bude </w:t>
      </w:r>
      <w:r w:rsidR="00B85648" w:rsidRP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říkazník </w:t>
      </w:r>
      <w:r w:rsidR="00E56C4D" w:rsidRP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podepisovat za </w:t>
      </w:r>
      <w:r w:rsidR="00B85648" w:rsidRP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říkazce</w:t>
      </w:r>
      <w:r w:rsidR="00E56C4D" w:rsidRP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takto:</w:t>
      </w:r>
    </w:p>
    <w:p w:rsidR="00290541" w:rsidRPr="00B85648" w:rsidRDefault="00290541" w:rsidP="00290541">
      <w:pPr>
        <w:tabs>
          <w:tab w:val="left" w:pos="-2268"/>
        </w:tabs>
        <w:spacing w:before="16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C4D" w:rsidRPr="00E56C4D" w:rsidRDefault="00E56C4D" w:rsidP="00E56C4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</w:tblGrid>
      <w:tr w:rsidR="00E56C4D" w:rsidRPr="00E56C4D" w:rsidTr="0094678A">
        <w:tc>
          <w:tcPr>
            <w:tcW w:w="7380" w:type="dxa"/>
            <w:shd w:val="clear" w:color="auto" w:fill="auto"/>
          </w:tcPr>
          <w:p w:rsidR="00E56C4D" w:rsidRPr="00E56C4D" w:rsidRDefault="00E56C4D" w:rsidP="00E56C4D">
            <w:pPr>
              <w:tabs>
                <w:tab w:val="left" w:pos="-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56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„Technická správa komunikací,</w:t>
            </w:r>
            <w:r w:rsidR="00DF2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a.s. </w:t>
            </w:r>
            <w:r w:rsidRPr="00E56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Řásnovka 770/8, 110 00   Praha 1</w:t>
            </w:r>
          </w:p>
        </w:tc>
      </w:tr>
      <w:tr w:rsidR="00E56C4D" w:rsidRPr="00E56C4D" w:rsidTr="0094678A">
        <w:tc>
          <w:tcPr>
            <w:tcW w:w="7380" w:type="dxa"/>
            <w:shd w:val="clear" w:color="auto" w:fill="auto"/>
          </w:tcPr>
          <w:p w:rsidR="00E56C4D" w:rsidRPr="00E56C4D" w:rsidRDefault="00DF247D" w:rsidP="00E56C4D">
            <w:pPr>
              <w:tabs>
                <w:tab w:val="left" w:pos="-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- Staré Město                                                                                                             </w:t>
            </w:r>
            <w:r w:rsidR="00E56C4D" w:rsidRPr="00E56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dle smlouvy příkazní č. ……  a plné moci ze dne</w:t>
            </w:r>
          </w:p>
        </w:tc>
      </w:tr>
      <w:tr w:rsidR="00E56C4D" w:rsidRPr="00E56C4D" w:rsidTr="0094678A">
        <w:tc>
          <w:tcPr>
            <w:tcW w:w="7380" w:type="dxa"/>
            <w:shd w:val="clear" w:color="auto" w:fill="auto"/>
          </w:tcPr>
          <w:p w:rsidR="00E56C4D" w:rsidRPr="00E56C4D" w:rsidRDefault="00D737AF" w:rsidP="00D737AF">
            <w:pPr>
              <w:tabs>
                <w:tab w:val="left" w:pos="-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Příkazník</w:t>
            </w:r>
            <w:r w:rsidR="00C50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…</w:t>
            </w:r>
            <w:r w:rsidR="00E56C4D" w:rsidRPr="00E56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“</w:t>
            </w:r>
          </w:p>
        </w:tc>
      </w:tr>
    </w:tbl>
    <w:p w:rsidR="00E56C4D" w:rsidRPr="00E56C4D" w:rsidRDefault="00E56C4D" w:rsidP="00E56C4D">
      <w:pPr>
        <w:tabs>
          <w:tab w:val="left" w:pos="-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C4D" w:rsidRPr="00E56C4D" w:rsidRDefault="00E56C4D" w:rsidP="00E56C4D">
      <w:pPr>
        <w:tabs>
          <w:tab w:val="left" w:pos="-226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této specifikaci bude připojeno firemní razítko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A4A4A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říkazníka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podpis oprávněného pracovníka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A4A4A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říkazníka.</w:t>
      </w:r>
    </w:p>
    <w:p w:rsidR="00E56C4D" w:rsidRDefault="00E56C4D" w:rsidP="00E56C4D">
      <w:pPr>
        <w:numPr>
          <w:ilvl w:val="0"/>
          <w:numId w:val="4"/>
        </w:numPr>
        <w:tabs>
          <w:tab w:val="left" w:pos="-2268"/>
        </w:tabs>
        <w:spacing w:before="1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tímto účelem vystaví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A4A4A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říkazníkovi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plnou moc.</w:t>
      </w:r>
    </w:p>
    <w:p w:rsidR="00E56C4D" w:rsidRDefault="00E56C4D" w:rsidP="00E5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11F7" w:rsidRPr="00E56C4D" w:rsidRDefault="003411F7" w:rsidP="00E56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C4D" w:rsidRPr="00E56C4D" w:rsidRDefault="00E56C4D" w:rsidP="00E56C4D">
      <w:pPr>
        <w:tabs>
          <w:tab w:val="left" w:pos="540"/>
        </w:tabs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IX.</w:t>
      </w:r>
    </w:p>
    <w:p w:rsidR="00AA4A4A" w:rsidRDefault="00E56C4D" w:rsidP="00AA4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ODPOVĚDNOST </w:t>
      </w:r>
      <w:r w:rsidR="00AA4A4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>PŘÍKAZNÍKA</w:t>
      </w:r>
    </w:p>
    <w:p w:rsidR="00E56C4D" w:rsidRPr="00E56C4D" w:rsidRDefault="00E56C4D" w:rsidP="00E56C4D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56C4D" w:rsidRPr="00E56C4D" w:rsidRDefault="00E56C4D" w:rsidP="00E56C4D">
      <w:pPr>
        <w:tabs>
          <w:tab w:val="left" w:pos="284"/>
        </w:tabs>
        <w:spacing w:before="1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A4A4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Příkazník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odpovídá za poctivé a pečlivé provádění činnosti v rozsahu daném touto smlouvou a příslušnými obecně závaznými právními předpisy. Pokud k plnění této smlouvy použije jiné osoby, odpovídá tak, jako by činnost prováděl sám.</w:t>
      </w:r>
    </w:p>
    <w:p w:rsidR="00E56C4D" w:rsidRPr="00E56C4D" w:rsidRDefault="00E56C4D" w:rsidP="00E56C4D">
      <w:pPr>
        <w:tabs>
          <w:tab w:val="left" w:pos="540"/>
        </w:tabs>
        <w:spacing w:before="140"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C4D" w:rsidRPr="00E56C4D" w:rsidRDefault="00AA4A4A" w:rsidP="00E56C4D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Příkazník 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prohlašuje:</w:t>
      </w:r>
    </w:p>
    <w:p w:rsidR="00E56C4D" w:rsidRPr="00E56C4D" w:rsidRDefault="00E56C4D" w:rsidP="00E56C4D">
      <w:pPr>
        <w:numPr>
          <w:ilvl w:val="0"/>
          <w:numId w:val="9"/>
        </w:numPr>
        <w:tabs>
          <w:tab w:val="left" w:pos="720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zná podmínky, za nichž má vykonávat činnost dle této smlouvy, </w:t>
      </w:r>
    </w:p>
    <w:p w:rsidR="00E56C4D" w:rsidRPr="00E56C4D" w:rsidRDefault="00E56C4D" w:rsidP="00E56C4D">
      <w:pPr>
        <w:numPr>
          <w:ilvl w:val="0"/>
          <w:numId w:val="9"/>
        </w:numPr>
        <w:tabs>
          <w:tab w:val="left" w:pos="720"/>
          <w:tab w:val="num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že podrobně zvážil způsob výkonu činnosti dle této smlouvy,</w:t>
      </w:r>
    </w:p>
    <w:p w:rsidR="00E56C4D" w:rsidRPr="00E56C4D" w:rsidRDefault="00E56C4D" w:rsidP="00E56C4D">
      <w:pPr>
        <w:numPr>
          <w:ilvl w:val="0"/>
          <w:numId w:val="9"/>
        </w:numPr>
        <w:tabs>
          <w:tab w:val="left" w:pos="720"/>
          <w:tab w:val="num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že bude dodržovat podmínky stavebního povolení, vč. vyjádření dotčených orgánů státní správy a správců poduličních sítí,</w:t>
      </w:r>
    </w:p>
    <w:p w:rsidR="00E56C4D" w:rsidRPr="00E56C4D" w:rsidRDefault="00E56C4D" w:rsidP="00E56C4D">
      <w:pPr>
        <w:numPr>
          <w:ilvl w:val="0"/>
          <w:numId w:val="9"/>
        </w:numPr>
        <w:tabs>
          <w:tab w:val="left" w:pos="720"/>
          <w:tab w:val="num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bude dodržovat podmínky majetkoprávních smluv, smluv o přeložkách, nájemních smluv nebo smluv o budoucích břemenech, se kterými bude ze strany </w:t>
      </w:r>
      <w:r w:rsidR="0007607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="0007607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seznámen,</w:t>
      </w:r>
    </w:p>
    <w:p w:rsidR="00E56C4D" w:rsidRPr="00E56C4D" w:rsidRDefault="00E56C4D" w:rsidP="00E56C4D">
      <w:pPr>
        <w:numPr>
          <w:ilvl w:val="0"/>
          <w:numId w:val="9"/>
        </w:numPr>
        <w:tabs>
          <w:tab w:val="left" w:pos="720"/>
          <w:tab w:val="num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je dokonale seznámen s DVZ a místem staveniště, </w:t>
      </w:r>
    </w:p>
    <w:p w:rsidR="00E56C4D" w:rsidRDefault="00E56C4D" w:rsidP="00E56C4D">
      <w:pPr>
        <w:numPr>
          <w:ilvl w:val="0"/>
          <w:numId w:val="9"/>
        </w:numPr>
        <w:tabs>
          <w:tab w:val="left" w:pos="720"/>
          <w:tab w:val="num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jakoukoliv změnu poddodavatelského  zajištění nechá předem  odsouhlasit </w:t>
      </w:r>
      <w:r w:rsidR="00C5077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Příkazcem</w:t>
      </w:r>
      <w:r w:rsidR="006F6C5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56C4D" w:rsidRPr="00CB77F5" w:rsidRDefault="00E56C4D" w:rsidP="00CB77F5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</w:t>
      </w:r>
      <w:r w:rsidR="00CB77F5" w:rsidRPr="00CB77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neposkytne žádné informace týkající se prováděného díla dalším osobám, s výjimkou oprávněných zástupců  </w:t>
      </w:r>
      <w:r w:rsidR="00C5077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</w:p>
    <w:p w:rsidR="002F37AD" w:rsidRDefault="00E56C4D" w:rsidP="00943AE3">
      <w:pPr>
        <w:tabs>
          <w:tab w:val="left" w:pos="284"/>
        </w:tabs>
        <w:spacing w:before="14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AA4A4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oprávněn namítat nedostatky v činnosti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A4A4A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říkazníka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do uplynutí lhůty jednoho roku ode dne podpisu protokolu dle čl. III. odst. </w:t>
      </w:r>
      <w:r w:rsidR="0079395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této smlouvy. V případě oprávněných námitek má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právo na bezodkladné a bezplatné odstranění nedostatků či slevu z ceny uhrazené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A4A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říkazníkovi 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za jeho činnost.</w:t>
      </w:r>
    </w:p>
    <w:p w:rsidR="00E56C4D" w:rsidRPr="00E56C4D" w:rsidRDefault="00E56C4D" w:rsidP="00E56C4D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X.</w:t>
      </w:r>
      <w:r w:rsidRPr="00E56C4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  <w:t xml:space="preserve"> </w:t>
      </w:r>
    </w:p>
    <w:p w:rsidR="00E56C4D" w:rsidRPr="00E56C4D" w:rsidRDefault="00E56C4D" w:rsidP="00E56C4D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u w:val="single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iCs/>
          <w:caps/>
          <w:sz w:val="24"/>
          <w:szCs w:val="24"/>
          <w:u w:val="single"/>
          <w:lang w:eastAsia="cs-CZ"/>
        </w:rPr>
        <w:t>Smluvní  pokuty</w:t>
      </w:r>
    </w:p>
    <w:p w:rsidR="00E56C4D" w:rsidRPr="00E56C4D" w:rsidRDefault="00E56C4D" w:rsidP="00E56C4D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iCs/>
          <w:caps/>
          <w:sz w:val="24"/>
          <w:szCs w:val="24"/>
          <w:u w:val="single"/>
          <w:lang w:eastAsia="cs-CZ"/>
        </w:rPr>
      </w:pPr>
    </w:p>
    <w:p w:rsidR="00E56C4D" w:rsidRPr="00106CCA" w:rsidRDefault="00E56C4D" w:rsidP="00E56C4D">
      <w:pPr>
        <w:numPr>
          <w:ilvl w:val="3"/>
          <w:numId w:val="13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sjednávají následující smluvní pokuty:</w:t>
      </w:r>
    </w:p>
    <w:p w:rsidR="00E56C4D" w:rsidRDefault="00E56C4D" w:rsidP="00E56C4D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pokuta za nesplnění povinností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A4A4A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říkazníka</w:t>
      </w:r>
      <w:r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souladu s relevantními právními předpisy, technickými normami, dokumentací schválenou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Příkazcem</w:t>
      </w:r>
      <w:r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rozhodnutími orgánů státní správy či samosprávy, a to ve výši 2</w:t>
      </w:r>
      <w:r w:rsidR="008704A3"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>% z celkové ceny uvedené v čl. IV. této smlouvy za každý jednotlivý případ porušení povinnosti,</w:t>
      </w:r>
    </w:p>
    <w:p w:rsidR="00E56C4D" w:rsidRPr="00106CCA" w:rsidRDefault="00E56C4D" w:rsidP="00E56C4D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pokuta za nesplnění povinností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A4A4A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říkazníka</w:t>
      </w:r>
      <w:r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daných touto smlouvou</w:t>
      </w:r>
      <w:r w:rsidR="008704A3"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článku II. Předmět plnění</w:t>
      </w:r>
      <w:r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</w:t>
      </w:r>
      <w:r w:rsidR="00C507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výší </w:t>
      </w:r>
      <w:r w:rsidR="008704A3"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z  celkové ceny uvedené v čl. IV. této smlouvy za každý </w:t>
      </w:r>
      <w:r w:rsidR="008704A3" w:rsidRPr="00106CCA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 případ,</w:t>
      </w:r>
    </w:p>
    <w:p w:rsidR="00E56C4D" w:rsidRPr="00E56C4D" w:rsidRDefault="00E56C4D" w:rsidP="00E56C4D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smluvní pokuta pro případ prodlení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A4A4A">
        <w:rPr>
          <w:rFonts w:ascii="Times New Roman" w:eastAsia="Times New Roman" w:hAnsi="Times New Roman" w:cs="Times New Roman"/>
          <w:sz w:val="24"/>
          <w:szCs w:val="24"/>
          <w:lang w:eastAsia="cs-CZ"/>
        </w:rPr>
        <w:t>říkazce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úhradou faktury nebo její části </w:t>
      </w:r>
      <w:r w:rsidR="00E42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v dohodnutých termínech ve výši 0,01</w:t>
      </w:r>
      <w:r w:rsidR="006F6C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% za každý den prodlení z dlužné částky.</w:t>
      </w:r>
    </w:p>
    <w:p w:rsidR="00E56C4D" w:rsidRPr="00E56C4D" w:rsidRDefault="00E56C4D" w:rsidP="00E56C4D">
      <w:pPr>
        <w:numPr>
          <w:ilvl w:val="0"/>
          <w:numId w:val="13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Úhradou smluvní pokuty není dotčeno právo na náhradu škody způsobené porušením povinnosti, na kterou se smluvní pokuta vztahuje, a to v plné výši.</w:t>
      </w:r>
    </w:p>
    <w:p w:rsidR="00000F0D" w:rsidRDefault="00E56C4D" w:rsidP="00CE5CED">
      <w:pPr>
        <w:numPr>
          <w:ilvl w:val="0"/>
          <w:numId w:val="13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pokuta je splatná do 30 dnů po doručení výzvy oprávněné smluvní strany druhé smluvní straně k její úhradě. Výzva musí vždy obsahovat popis a časové určení události, která v souladu s uzavřenou smlouvou zakládá právo účtovat smluvní pokutu.  Smluvní strany sjednávají právo </w:t>
      </w:r>
      <w:r w:rsidR="00B8564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provést jednostranný zápočet vzájemných pohledávek, a to i v případě pohledávky nejisté nebo neurčité ve smyslu ust. § 1987 odst. 2 občanského zákoníku.</w:t>
      </w:r>
    </w:p>
    <w:p w:rsidR="00063DE3" w:rsidRDefault="00063DE3" w:rsidP="00063DE3">
      <w:pPr>
        <w:pStyle w:val="slolnku"/>
        <w:numPr>
          <w:ilvl w:val="0"/>
          <w:numId w:val="0"/>
        </w:numPr>
        <w:ind w:left="4962" w:right="565"/>
        <w:jc w:val="both"/>
        <w:rPr>
          <w:szCs w:val="24"/>
        </w:rPr>
      </w:pPr>
    </w:p>
    <w:p w:rsidR="00063DE3" w:rsidRPr="00063DE3" w:rsidRDefault="00063DE3" w:rsidP="00063DE3">
      <w:pPr>
        <w:pStyle w:val="Nzevlnku"/>
        <w:ind w:right="565"/>
        <w:rPr>
          <w:szCs w:val="24"/>
        </w:rPr>
      </w:pPr>
      <w:r w:rsidRPr="00063DE3">
        <w:rPr>
          <w:szCs w:val="24"/>
        </w:rPr>
        <w:t>XI.</w:t>
      </w:r>
    </w:p>
    <w:p w:rsidR="00063DE3" w:rsidRPr="00063DE3" w:rsidRDefault="00063DE3" w:rsidP="00063DE3">
      <w:pPr>
        <w:pStyle w:val="Nzevlnku"/>
        <w:ind w:right="565"/>
        <w:rPr>
          <w:szCs w:val="24"/>
          <w:u w:val="single"/>
        </w:rPr>
      </w:pPr>
      <w:r w:rsidRPr="00063DE3">
        <w:rPr>
          <w:szCs w:val="24"/>
          <w:u w:val="single"/>
        </w:rPr>
        <w:t>POJIŠTĚNÍ</w:t>
      </w:r>
    </w:p>
    <w:p w:rsidR="00063DE3" w:rsidRDefault="00063DE3" w:rsidP="00063DE3">
      <w:pPr>
        <w:pStyle w:val="Nzevlnku"/>
        <w:ind w:right="565"/>
        <w:jc w:val="both"/>
        <w:rPr>
          <w:szCs w:val="24"/>
        </w:rPr>
      </w:pPr>
    </w:p>
    <w:p w:rsidR="00063DE3" w:rsidRDefault="00964A58" w:rsidP="00A12E53">
      <w:pPr>
        <w:pStyle w:val="Textodst1sl"/>
        <w:numPr>
          <w:ilvl w:val="0"/>
          <w:numId w:val="49"/>
        </w:numPr>
        <w:ind w:left="360"/>
        <w:rPr>
          <w:szCs w:val="24"/>
        </w:rPr>
      </w:pPr>
      <w:r>
        <w:rPr>
          <w:szCs w:val="24"/>
        </w:rPr>
        <w:t xml:space="preserve"> </w:t>
      </w:r>
      <w:r w:rsidR="004E4FEA">
        <w:rPr>
          <w:szCs w:val="24"/>
        </w:rPr>
        <w:t>Příkazník</w:t>
      </w:r>
      <w:r w:rsidR="00063DE3">
        <w:rPr>
          <w:szCs w:val="24"/>
        </w:rPr>
        <w:t xml:space="preserve"> se zavazuje po dobu trvání této Smlouvy udržovat pojištění své odpovědnosti za škodu způsobenou při výkonu podnikatelské činnosti, a to tak, aby maximální výše pojistného plnění sjednaného </w:t>
      </w:r>
      <w:r w:rsidR="004E4FEA">
        <w:rPr>
          <w:szCs w:val="24"/>
        </w:rPr>
        <w:t>Příkazníkem</w:t>
      </w:r>
      <w:r w:rsidR="00063DE3">
        <w:rPr>
          <w:szCs w:val="24"/>
        </w:rPr>
        <w:t xml:space="preserve"> pro jednu pojistnou událost činila minimálně 1.000.000,- Kč. Tento limit nelze nahradit kumulací pojistných plnění na základě více pojistných smluv.</w:t>
      </w:r>
    </w:p>
    <w:p w:rsidR="00063DE3" w:rsidRDefault="00063DE3" w:rsidP="00A12E53">
      <w:pPr>
        <w:pStyle w:val="Textodst1sl"/>
        <w:numPr>
          <w:ilvl w:val="0"/>
          <w:numId w:val="0"/>
        </w:numPr>
        <w:ind w:left="360"/>
        <w:rPr>
          <w:szCs w:val="24"/>
        </w:rPr>
      </w:pPr>
    </w:p>
    <w:p w:rsidR="00063DE3" w:rsidRPr="00063DE3" w:rsidRDefault="00964A58" w:rsidP="00A12E53">
      <w:pPr>
        <w:pStyle w:val="Textodst1sl"/>
        <w:numPr>
          <w:ilvl w:val="0"/>
          <w:numId w:val="49"/>
        </w:numPr>
        <w:ind w:left="360"/>
        <w:rPr>
          <w:szCs w:val="24"/>
        </w:rPr>
      </w:pPr>
      <w:r>
        <w:rPr>
          <w:szCs w:val="24"/>
        </w:rPr>
        <w:t xml:space="preserve"> </w:t>
      </w:r>
      <w:r w:rsidR="004E4FEA">
        <w:rPr>
          <w:szCs w:val="24"/>
        </w:rPr>
        <w:t>Příkazník</w:t>
      </w:r>
      <w:r w:rsidR="00063DE3" w:rsidRPr="00063DE3">
        <w:rPr>
          <w:szCs w:val="24"/>
        </w:rPr>
        <w:t xml:space="preserve"> je povinen předložit kdykoliv po dobu trvání této Smlouvy na předchozí žádost  </w:t>
      </w:r>
      <w:r w:rsidR="004E4FEA">
        <w:rPr>
          <w:szCs w:val="24"/>
        </w:rPr>
        <w:t>Příkazce</w:t>
      </w:r>
      <w:r w:rsidR="00063DE3" w:rsidRPr="00063DE3">
        <w:rPr>
          <w:szCs w:val="24"/>
        </w:rPr>
        <w:t xml:space="preserve"> uzavřenou pojistnou smlouvu, pojistku nebo potvrzení příslušné pojišťovny, příp. potvrzení pojišťovacího zprostředkovatele (insurance broker), prokazující existenci pojištění v rozsahu požadovaném v předchozím odstavci. </w:t>
      </w:r>
    </w:p>
    <w:p w:rsidR="00063DE3" w:rsidRDefault="00063DE3" w:rsidP="00063DE3">
      <w:pPr>
        <w:pStyle w:val="Textodst1sl"/>
        <w:numPr>
          <w:ilvl w:val="0"/>
          <w:numId w:val="0"/>
        </w:numPr>
        <w:ind w:left="709" w:right="565"/>
        <w:rPr>
          <w:szCs w:val="24"/>
        </w:rPr>
      </w:pPr>
    </w:p>
    <w:p w:rsidR="00E56C4D" w:rsidRPr="00E56C4D" w:rsidRDefault="00E56C4D" w:rsidP="00E56C4D">
      <w:pPr>
        <w:tabs>
          <w:tab w:val="left" w:pos="360"/>
        </w:tabs>
        <w:spacing w:after="0" w:line="240" w:lineRule="auto"/>
        <w:ind w:left="468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XI</w:t>
      </w:r>
      <w:r w:rsidR="00063D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E56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E56C4D" w:rsidRPr="00E56C4D" w:rsidRDefault="00E56C4D" w:rsidP="00E56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ZÁVĚREČNÁ  USTANOVENÍ</w:t>
      </w:r>
    </w:p>
    <w:p w:rsidR="00E56C4D" w:rsidRPr="003411F7" w:rsidRDefault="00E56C4D" w:rsidP="00E56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05817" w:rsidRDefault="00E56C4D" w:rsidP="00D05817">
      <w:pPr>
        <w:numPr>
          <w:ilvl w:val="1"/>
          <w:numId w:val="20"/>
        </w:numPr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817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není v této smlouvě uvedeno jinak, řídí se právní vztahy jí založené příslušnými ustanoveními občanského zákoníku o smlouvě příkazní.</w:t>
      </w:r>
    </w:p>
    <w:p w:rsidR="00D05817" w:rsidRDefault="00E56C4D" w:rsidP="00D05817">
      <w:pPr>
        <w:numPr>
          <w:ilvl w:val="1"/>
          <w:numId w:val="20"/>
        </w:numPr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05817">
        <w:rPr>
          <w:rFonts w:ascii="Times New Roman" w:eastAsia="Times New Roman" w:hAnsi="Times New Roman" w:cs="Times New Roman"/>
          <w:sz w:val="24"/>
          <w:szCs w:val="24"/>
          <w:lang w:eastAsia="cs-CZ"/>
        </w:rPr>
        <w:t>Tuto smlouvu je možné měnit a doplňovat jen písemnými, oboustranně podepsanými číslovanými dodatky. Pokud některá ze stran předloží návrh dodatku k této smlouvě, zavazuje se druhá strana vyjádřit se k tomuto návrhu do 14 dnů ode dne jeho odeslání. Po tutéž dobu je návrhem vázána strana, která jej podala.</w:t>
      </w:r>
    </w:p>
    <w:p w:rsidR="00CE5CED" w:rsidRPr="00BC5033" w:rsidRDefault="00BC5033" w:rsidP="00BC5033">
      <w:pPr>
        <w:numPr>
          <w:ilvl w:val="1"/>
          <w:numId w:val="20"/>
        </w:numPr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033">
        <w:rPr>
          <w:rFonts w:ascii="Times New Roman" w:hAnsi="Times New Roman" w:cs="Times New Roman"/>
          <w:sz w:val="24"/>
        </w:rPr>
        <w:t>Tato smlouva nabývá platnosti dnem jejího podpisu oběma smluvními stranami a účinnosti dnem jejího zveřejnění v registru smluv</w:t>
      </w:r>
      <w:r>
        <w:rPr>
          <w:rFonts w:ascii="Times New Roman" w:hAnsi="Times New Roman" w:cs="Times New Roman"/>
          <w:sz w:val="24"/>
        </w:rPr>
        <w:t>.</w:t>
      </w:r>
      <w:r w:rsidRPr="00BC5033">
        <w:rPr>
          <w:rFonts w:ascii="Times New Roman" w:hAnsi="Times New Roman" w:cs="Times New Roman"/>
          <w:sz w:val="24"/>
        </w:rPr>
        <w:t xml:space="preserve">               </w:t>
      </w:r>
      <w:r w:rsidR="00CE5CED" w:rsidRPr="00BC5033">
        <w:rPr>
          <w:rFonts w:ascii="Times New Roman" w:hAnsi="Times New Roman" w:cs="Times New Roman"/>
          <w:sz w:val="24"/>
        </w:rPr>
        <w:t xml:space="preserve">. </w:t>
      </w:r>
    </w:p>
    <w:p w:rsidR="00D05817" w:rsidRPr="00CE5CED" w:rsidRDefault="00E56C4D" w:rsidP="00CE5CED">
      <w:pPr>
        <w:numPr>
          <w:ilvl w:val="1"/>
          <w:numId w:val="20"/>
        </w:numPr>
        <w:tabs>
          <w:tab w:val="num" w:pos="426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CE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Smluvní strany výslovně souhlasí s tím, aby tato smlouva byla uvedena v Centrální evidenci smluv Technické správy komunikací hl. m. Prahy</w:t>
      </w:r>
      <w:r w:rsidR="00C5077F" w:rsidRPr="00CE5CE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, a.s.</w:t>
      </w:r>
      <w:r w:rsidRPr="00CE5CE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(CES TSK) vedené Technickou správou komunikací hl.m. Prahy,</w:t>
      </w:r>
      <w:r w:rsidR="00C5077F" w:rsidRPr="00CE5CE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a.s.,</w:t>
      </w:r>
      <w:r w:rsidRPr="00CE5CE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která je veřejně přístupná</w:t>
      </w:r>
      <w:r w:rsidR="00150E37" w:rsidRPr="00CE5CE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, </w:t>
      </w:r>
      <w:r w:rsidRPr="00CE5CE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a která obsahuje údaje o smluvních stranách, předmětu smlouvy, číselné označení této smlouvy a datum jejího podpisu.</w:t>
      </w:r>
    </w:p>
    <w:p w:rsidR="00D05817" w:rsidRDefault="00E56C4D" w:rsidP="008952CC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D05817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Smluvní strany prohlašují, že skutečnosti uvedené v této smlouvě nepovažují za obchodní tajemství ve smyslu § 504 občanského zákoníku a udělují svolení k jejich užití a zveřejnění bez stanovení jakýchkoli dalších podmínek.</w:t>
      </w:r>
    </w:p>
    <w:p w:rsidR="00C5077F" w:rsidRDefault="00C5077F" w:rsidP="00BF220E">
      <w:pPr>
        <w:pStyle w:val="Odstavecseseznamem"/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F22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výslovně sjednávají, že uveřejnění této smlouvy v registru smluv dle zákona č.340/2015 Sb., o zvláštních podmínkách účinnosti některých smluv, uveřejňování těchto smluv a o registru smluv (zákon o registru smluv), v platném znění, zajistí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="00CE5CE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C5033" w:rsidRDefault="00BC5033" w:rsidP="00BC5033">
      <w:pPr>
        <w:pStyle w:val="Odstavecseseznamem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033" w:rsidRPr="00BC5033" w:rsidRDefault="00BC5033" w:rsidP="00BC5033">
      <w:pPr>
        <w:pStyle w:val="Odstavecseseznamem"/>
        <w:numPr>
          <w:ilvl w:val="1"/>
          <w:numId w:val="20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503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Každá ze smluvních stran potvrzuje, že při sjednávání této smlouvy postupovala čestně a transparentně a současně se zavazuje, že takto bude postupovat i při plnění této smlouvy a veškerých činnostech s ní souvisejících. Smluvní strany potvrzují, že se seznámily se zásadami  Criminal compliance programu TSK (dále jen „CCP“), které jsou uveřejněny na webových stránkách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příkazce</w:t>
      </w:r>
      <w:r w:rsidRPr="00BC5033">
        <w:rPr>
          <w:rFonts w:ascii="Times New Roman" w:eastAsia="Times New Roman" w:hAnsi="Times New Roman" w:cs="Times New Roman"/>
          <w:sz w:val="24"/>
          <w:szCs w:val="24"/>
          <w:lang w:eastAsia="cs-CZ"/>
        </w:rPr>
        <w:t>, zejména s Kodexem CCP a zavazují se tyto zásady po dobu trvání smluvního vztahu dodržovat. Každá ze smluvních stran se zavazuje, že bude jednat a přijme opatření tak, aby nevzniklo důvodné podezření na spáchání trestného činu či k jeho spáchání, tj. tak, aby kterékoli ze smluvních stran nemohla být přičtena  odpovědnost podle  zák.č. 418/2011 Sb., nebo nevznikla trestní odpovědnost  jednajících osob podle zák.č. 40/2009.</w:t>
      </w:r>
    </w:p>
    <w:p w:rsidR="004761D5" w:rsidRPr="004761D5" w:rsidRDefault="004761D5" w:rsidP="004761D5">
      <w:pPr>
        <w:pStyle w:val="Odstavecseseznamem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E56C4D" w:rsidRPr="004761D5" w:rsidRDefault="00E56C4D" w:rsidP="004761D5">
      <w:pPr>
        <w:pStyle w:val="Odstavecseseznamem"/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1D5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sepsána ve čtyřech vyhotoveních, po dvou pro každou smluvní stranu.</w:t>
      </w:r>
    </w:p>
    <w:p w:rsidR="00EF6C02" w:rsidRDefault="00EF6C02" w:rsidP="00E56C4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0541" w:rsidRDefault="00290541" w:rsidP="00E56C4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0541" w:rsidRDefault="00290541" w:rsidP="00E56C4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0541" w:rsidRDefault="00290541" w:rsidP="00E56C4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56C4D" w:rsidRPr="00E56C4D" w:rsidRDefault="00E425DE" w:rsidP="00E56C4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Příloha: č.</w:t>
      </w:r>
      <w:r w:rsidR="00411D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1:  </w:t>
      </w:r>
      <w:r w:rsidR="00E56C4D"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specifikace ceny</w:t>
      </w:r>
    </w:p>
    <w:p w:rsidR="003411F7" w:rsidRDefault="00E56C4D" w:rsidP="00E56C4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56C4D" w:rsidRPr="00E56C4D" w:rsidRDefault="00E56C4D" w:rsidP="00E56C4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</w:p>
    <w:p w:rsidR="00E56C4D" w:rsidRPr="00E56C4D" w:rsidRDefault="00E56C4D" w:rsidP="00E56C4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6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Praze dne:  </w:t>
      </w:r>
    </w:p>
    <w:p w:rsidR="00E56C4D" w:rsidRPr="00E56C4D" w:rsidRDefault="00E56C4D" w:rsidP="00E56C4D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E56C4D" w:rsidRPr="00E56C4D" w:rsidTr="00CE5CED">
        <w:tc>
          <w:tcPr>
            <w:tcW w:w="4890" w:type="dxa"/>
            <w:shd w:val="clear" w:color="auto" w:fill="auto"/>
          </w:tcPr>
          <w:p w:rsidR="00E56C4D" w:rsidRPr="00E56C4D" w:rsidRDefault="00E56C4D" w:rsidP="00E56C4D">
            <w:pPr>
              <w:tabs>
                <w:tab w:val="left" w:pos="-2268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56C4D" w:rsidRDefault="00E56C4D" w:rsidP="00AA4A4A">
            <w:pPr>
              <w:tabs>
                <w:tab w:val="left" w:pos="-2268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6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 </w:t>
            </w:r>
            <w:r w:rsidR="00AA4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příkazce</w:t>
            </w:r>
            <w:r w:rsidRPr="00E56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CE5CED" w:rsidRPr="00CE5CED" w:rsidRDefault="00CE5CED" w:rsidP="00AA4A4A">
            <w:pPr>
              <w:tabs>
                <w:tab w:val="left" w:pos="-2268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E5CED">
              <w:rPr>
                <w:rFonts w:ascii="Times New Roman" w:hAnsi="Times New Roman" w:cs="Times New Roman"/>
                <w:sz w:val="24"/>
                <w:szCs w:val="24"/>
              </w:rPr>
              <w:t xml:space="preserve">Technická správa komunikací  </w:t>
            </w:r>
            <w:r w:rsidRPr="00CE5CED">
              <w:rPr>
                <w:rFonts w:ascii="Times New Roman" w:hAnsi="Times New Roman" w:cs="Times New Roman"/>
                <w:bCs/>
                <w:sz w:val="24"/>
                <w:szCs w:val="24"/>
              </w:rPr>
              <w:t>hl. m. Prahy, a.s.</w:t>
            </w:r>
            <w:r w:rsidRPr="00CE5CE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322" w:type="dxa"/>
            <w:shd w:val="clear" w:color="auto" w:fill="auto"/>
          </w:tcPr>
          <w:p w:rsidR="00E56C4D" w:rsidRPr="00E56C4D" w:rsidRDefault="00E56C4D" w:rsidP="00E56C4D">
            <w:pPr>
              <w:tabs>
                <w:tab w:val="left" w:pos="-2268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E56C4D" w:rsidRPr="00E56C4D" w:rsidRDefault="00AB114B" w:rsidP="00AA4A4A">
            <w:pPr>
              <w:tabs>
                <w:tab w:val="left" w:pos="-2268"/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  <w:r w:rsidR="00C373B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</w:t>
            </w:r>
            <w:r w:rsidR="00E56C4D" w:rsidRPr="00E56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za </w:t>
            </w:r>
            <w:r w:rsidR="00AA4A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příkazníka</w:t>
            </w:r>
            <w:r w:rsidR="00E56C4D" w:rsidRPr="00E56C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</w:tr>
    </w:tbl>
    <w:p w:rsidR="00CE5CED" w:rsidRPr="00CE5CED" w:rsidRDefault="00C373BF" w:rsidP="00CE5CED">
      <w:pPr>
        <w:rPr>
          <w:rFonts w:cs="Courier New"/>
          <w:b/>
          <w:sz w:val="24"/>
          <w:szCs w:val="24"/>
        </w:rPr>
      </w:pPr>
      <w:r w:rsidRPr="00C373BF">
        <w:rPr>
          <w:rFonts w:ascii="Times New Roman" w:eastAsia="Times New Roman" w:hAnsi="Times New Roman" w:cs="Courier New"/>
          <w:b/>
          <w:sz w:val="24"/>
          <w:szCs w:val="24"/>
          <w:lang w:eastAsia="cs-CZ"/>
        </w:rPr>
        <w:t xml:space="preserve">      </w:t>
      </w:r>
      <w:r w:rsidR="00CE5CED">
        <w:rPr>
          <w:rFonts w:cs="Courier New"/>
          <w:b/>
          <w:sz w:val="24"/>
          <w:szCs w:val="24"/>
        </w:rPr>
        <w:t xml:space="preserve">    </w:t>
      </w:r>
    </w:p>
    <w:p w:rsidR="00CE5CED" w:rsidRDefault="00CE5CED" w:rsidP="00CE5CED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                  …………………………….   </w:t>
      </w:r>
      <w:r>
        <w:rPr>
          <w:rFonts w:cs="Courier New"/>
          <w:b/>
          <w:sz w:val="24"/>
          <w:szCs w:val="24"/>
        </w:rPr>
        <w:tab/>
      </w:r>
      <w:r>
        <w:rPr>
          <w:rFonts w:cs="Courier New"/>
          <w:b/>
          <w:sz w:val="24"/>
          <w:szCs w:val="24"/>
        </w:rPr>
        <w:tab/>
      </w:r>
      <w:r>
        <w:rPr>
          <w:rFonts w:cs="Courier New"/>
          <w:b/>
          <w:sz w:val="24"/>
          <w:szCs w:val="24"/>
        </w:rPr>
        <w:tab/>
      </w:r>
      <w:r>
        <w:rPr>
          <w:rFonts w:cs="Courier New"/>
          <w:b/>
          <w:sz w:val="24"/>
          <w:szCs w:val="24"/>
        </w:rPr>
        <w:tab/>
        <w:t xml:space="preserve">   ……………………………….   </w:t>
      </w:r>
    </w:p>
    <w:p w:rsidR="00CE5CED" w:rsidRDefault="00CE5CED" w:rsidP="00CE5CED">
      <w:pPr>
        <w:rPr>
          <w:rFonts w:cs="Courier New"/>
          <w:sz w:val="24"/>
          <w:szCs w:val="24"/>
        </w:rPr>
      </w:pPr>
    </w:p>
    <w:p w:rsidR="00CE5CED" w:rsidRDefault="00CE5CED" w:rsidP="00CE5CED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                  ……….…………………..</w:t>
      </w:r>
    </w:p>
    <w:p w:rsidR="00CE5CED" w:rsidRDefault="00CE5CED" w:rsidP="00CE5CED">
      <w:pPr>
        <w:rPr>
          <w:rFonts w:cs="Courier New"/>
          <w:sz w:val="24"/>
          <w:szCs w:val="24"/>
        </w:rPr>
      </w:pPr>
      <w:r>
        <w:rPr>
          <w:rFonts w:cs="Courier New"/>
          <w:sz w:val="24"/>
        </w:rPr>
        <w:tab/>
      </w:r>
      <w:r>
        <w:rPr>
          <w:rFonts w:cs="Courier New"/>
          <w:sz w:val="24"/>
        </w:rPr>
        <w:tab/>
      </w:r>
      <w:r>
        <w:rPr>
          <w:rFonts w:cs="Courier New"/>
          <w:sz w:val="24"/>
        </w:rPr>
        <w:tab/>
      </w:r>
      <w:r>
        <w:rPr>
          <w:rFonts w:cs="Courier New"/>
          <w:sz w:val="24"/>
        </w:rPr>
        <w:tab/>
      </w:r>
    </w:p>
    <w:p w:rsidR="00E56C4D" w:rsidRPr="00E56C4D" w:rsidRDefault="00E56C4D" w:rsidP="00CE5C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56C4D"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cs-CZ"/>
        </w:rPr>
        <w:t xml:space="preserve">                   </w:t>
      </w:r>
    </w:p>
    <w:sectPr w:rsidR="00E56C4D" w:rsidRPr="00E56C4D" w:rsidSect="001900B3">
      <w:footerReference w:type="default" r:id="rId8"/>
      <w:footerReference w:type="first" r:id="rId9"/>
      <w:pgSz w:w="11907" w:h="16840" w:code="9"/>
      <w:pgMar w:top="1134" w:right="1134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A0" w:rsidRDefault="00F56CA0" w:rsidP="00E425DE">
      <w:pPr>
        <w:spacing w:after="0" w:line="240" w:lineRule="auto"/>
      </w:pPr>
      <w:r>
        <w:separator/>
      </w:r>
    </w:p>
  </w:endnote>
  <w:endnote w:type="continuationSeparator" w:id="0">
    <w:p w:rsidR="00F56CA0" w:rsidRDefault="00F56CA0" w:rsidP="00E4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22155"/>
      <w:docPartObj>
        <w:docPartGallery w:val="Page Numbers (Bottom of Page)"/>
        <w:docPartUnique/>
      </w:docPartObj>
    </w:sdtPr>
    <w:sdtEndPr/>
    <w:sdtContent>
      <w:p w:rsidR="00E425DE" w:rsidRDefault="00B527B6" w:rsidP="00B527B6">
        <w:pPr>
          <w:pStyle w:val="Zpat"/>
          <w:tabs>
            <w:tab w:val="left" w:pos="1785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  <w:r w:rsidR="00E425DE">
          <w:fldChar w:fldCharType="begin"/>
        </w:r>
        <w:r w:rsidR="00E425DE">
          <w:instrText>PAGE   \* MERGEFORMAT</w:instrText>
        </w:r>
        <w:r w:rsidR="00E425DE">
          <w:fldChar w:fldCharType="separate"/>
        </w:r>
        <w:r w:rsidR="002F7EF1">
          <w:rPr>
            <w:noProof/>
          </w:rPr>
          <w:t>4</w:t>
        </w:r>
        <w:r w:rsidR="00E425DE">
          <w:fldChar w:fldCharType="end"/>
        </w:r>
      </w:p>
    </w:sdtContent>
  </w:sdt>
  <w:p w:rsidR="00E425DE" w:rsidRDefault="00E425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345116"/>
      <w:docPartObj>
        <w:docPartGallery w:val="Page Numbers (Bottom of Page)"/>
        <w:docPartUnique/>
      </w:docPartObj>
    </w:sdtPr>
    <w:sdtEndPr/>
    <w:sdtContent>
      <w:p w:rsidR="00E425DE" w:rsidRDefault="00E425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EF1">
          <w:rPr>
            <w:noProof/>
          </w:rPr>
          <w:t>1</w:t>
        </w:r>
        <w:r>
          <w:fldChar w:fldCharType="end"/>
        </w:r>
      </w:p>
    </w:sdtContent>
  </w:sdt>
  <w:p w:rsidR="00E425DE" w:rsidRDefault="00E425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A0" w:rsidRDefault="00F56CA0" w:rsidP="00E425DE">
      <w:pPr>
        <w:spacing w:after="0" w:line="240" w:lineRule="auto"/>
      </w:pPr>
      <w:r>
        <w:separator/>
      </w:r>
    </w:p>
  </w:footnote>
  <w:footnote w:type="continuationSeparator" w:id="0">
    <w:p w:rsidR="00F56CA0" w:rsidRDefault="00F56CA0" w:rsidP="00E4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B83B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454E69"/>
    <w:multiLevelType w:val="hybridMultilevel"/>
    <w:tmpl w:val="9A80B90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27A288C"/>
    <w:multiLevelType w:val="multilevel"/>
    <w:tmpl w:val="7E669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4BF4941"/>
    <w:multiLevelType w:val="hybridMultilevel"/>
    <w:tmpl w:val="EA5AFF5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FB5298"/>
    <w:multiLevelType w:val="hybridMultilevel"/>
    <w:tmpl w:val="937692D4"/>
    <w:lvl w:ilvl="0" w:tplc="542C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2C8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9573C"/>
    <w:multiLevelType w:val="singleLevel"/>
    <w:tmpl w:val="D8CEEEF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">
    <w:nsid w:val="0EE51E96"/>
    <w:multiLevelType w:val="hybridMultilevel"/>
    <w:tmpl w:val="BC0A4ED8"/>
    <w:lvl w:ilvl="0" w:tplc="35EA9C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27922"/>
    <w:multiLevelType w:val="hybridMultilevel"/>
    <w:tmpl w:val="C9DCA998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210BE"/>
    <w:multiLevelType w:val="hybridMultilevel"/>
    <w:tmpl w:val="2518783E"/>
    <w:lvl w:ilvl="0" w:tplc="F4D4FC7E">
      <w:numFmt w:val="bullet"/>
      <w:lvlText w:val="-"/>
      <w:lvlJc w:val="left"/>
      <w:pPr>
        <w:ind w:left="84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08A0F17"/>
    <w:multiLevelType w:val="hybridMultilevel"/>
    <w:tmpl w:val="79A0836C"/>
    <w:lvl w:ilvl="0" w:tplc="040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05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05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5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05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0">
    <w:nsid w:val="213824CA"/>
    <w:multiLevelType w:val="hybridMultilevel"/>
    <w:tmpl w:val="CB344682"/>
    <w:lvl w:ilvl="0" w:tplc="9874FF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0A7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A54E2"/>
    <w:multiLevelType w:val="hybridMultilevel"/>
    <w:tmpl w:val="6E4E338A"/>
    <w:lvl w:ilvl="0" w:tplc="542C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A1060"/>
    <w:multiLevelType w:val="hybridMultilevel"/>
    <w:tmpl w:val="8D8A48BE"/>
    <w:lvl w:ilvl="0" w:tplc="690682B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1F1C0E"/>
    <w:multiLevelType w:val="hybridMultilevel"/>
    <w:tmpl w:val="1C10F4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pPr>
        <w:ind w:left="4962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-270"/>
        </w:tabs>
        <w:ind w:left="-27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4536"/>
        </w:tabs>
        <w:ind w:left="4536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788"/>
        </w:tabs>
        <w:ind w:left="1788" w:hanging="618"/>
      </w:pPr>
    </w:lvl>
    <w:lvl w:ilvl="4">
      <w:start w:val="1"/>
      <w:numFmt w:val="decimal"/>
      <w:lvlText w:val="(%5)"/>
      <w:lvlJc w:val="left"/>
      <w:pPr>
        <w:tabs>
          <w:tab w:val="num" w:pos="2250"/>
        </w:tabs>
        <w:ind w:left="1890" w:firstLine="0"/>
      </w:pPr>
    </w:lvl>
    <w:lvl w:ilvl="5">
      <w:start w:val="1"/>
      <w:numFmt w:val="lowerLetter"/>
      <w:lvlText w:val="(%6)"/>
      <w:lvlJc w:val="left"/>
      <w:pPr>
        <w:tabs>
          <w:tab w:val="num" w:pos="2970"/>
        </w:tabs>
        <w:ind w:left="2610" w:firstLine="0"/>
      </w:pPr>
    </w:lvl>
    <w:lvl w:ilvl="6">
      <w:start w:val="1"/>
      <w:numFmt w:val="lowerRoman"/>
      <w:lvlText w:val="(%7)"/>
      <w:lvlJc w:val="left"/>
      <w:pPr>
        <w:tabs>
          <w:tab w:val="num" w:pos="3690"/>
        </w:tabs>
        <w:ind w:left="3330" w:firstLine="0"/>
      </w:pPr>
    </w:lvl>
    <w:lvl w:ilvl="7">
      <w:start w:val="1"/>
      <w:numFmt w:val="lowerLetter"/>
      <w:lvlText w:val="(%8)"/>
      <w:lvlJc w:val="left"/>
      <w:pPr>
        <w:tabs>
          <w:tab w:val="num" w:pos="4410"/>
        </w:tabs>
        <w:ind w:left="4050" w:firstLine="0"/>
      </w:pPr>
    </w:lvl>
    <w:lvl w:ilvl="8">
      <w:start w:val="1"/>
      <w:numFmt w:val="lowerRoman"/>
      <w:lvlText w:val="(%9)"/>
      <w:lvlJc w:val="left"/>
      <w:pPr>
        <w:tabs>
          <w:tab w:val="num" w:pos="5130"/>
        </w:tabs>
        <w:ind w:left="4770" w:firstLine="0"/>
      </w:pPr>
    </w:lvl>
  </w:abstractNum>
  <w:abstractNum w:abstractNumId="15">
    <w:nsid w:val="2C27083F"/>
    <w:multiLevelType w:val="hybridMultilevel"/>
    <w:tmpl w:val="872C3EA4"/>
    <w:lvl w:ilvl="0" w:tplc="542C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C673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A5B22"/>
    <w:multiLevelType w:val="multilevel"/>
    <w:tmpl w:val="C8A4E2C4"/>
    <w:lvl w:ilvl="0">
      <w:start w:val="1"/>
      <w:numFmt w:val="decimal"/>
      <w:lvlText w:val="%1."/>
      <w:lvlJc w:val="left"/>
      <w:pPr>
        <w:tabs>
          <w:tab w:val="num" w:pos="283"/>
        </w:tabs>
        <w:ind w:left="566" w:hanging="283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3"/>
        </w:tabs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3"/>
        </w:tabs>
        <w:ind w:left="2083" w:hanging="1800"/>
      </w:pPr>
      <w:rPr>
        <w:rFonts w:hint="default"/>
      </w:rPr>
    </w:lvl>
  </w:abstractNum>
  <w:abstractNum w:abstractNumId="17">
    <w:nsid w:val="2FE071FC"/>
    <w:multiLevelType w:val="hybridMultilevel"/>
    <w:tmpl w:val="D6CA7DD6"/>
    <w:lvl w:ilvl="0" w:tplc="BAD28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78508F"/>
    <w:multiLevelType w:val="hybridMultilevel"/>
    <w:tmpl w:val="91D04BFC"/>
    <w:lvl w:ilvl="0" w:tplc="7CEC048A">
      <w:start w:val="1"/>
      <w:numFmt w:val="decimal"/>
      <w:lvlText w:val="%1."/>
      <w:lvlJc w:val="left"/>
      <w:pPr>
        <w:tabs>
          <w:tab w:val="num" w:pos="3097"/>
        </w:tabs>
        <w:ind w:left="3097" w:hanging="397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BE3C21"/>
    <w:multiLevelType w:val="hybridMultilevel"/>
    <w:tmpl w:val="DA7EC794"/>
    <w:lvl w:ilvl="0" w:tplc="3E6E77B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227C76"/>
    <w:multiLevelType w:val="hybridMultilevel"/>
    <w:tmpl w:val="121ACF0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A366EB8"/>
    <w:multiLevelType w:val="hybridMultilevel"/>
    <w:tmpl w:val="3C668CB4"/>
    <w:lvl w:ilvl="0" w:tplc="EDB83B52">
      <w:start w:val="65535"/>
      <w:numFmt w:val="bullet"/>
      <w:lvlText w:val="-"/>
      <w:legacy w:legacy="1" w:legacySpace="0" w:legacyIndent="276"/>
      <w:lvlJc w:val="left"/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1193A"/>
    <w:multiLevelType w:val="hybridMultilevel"/>
    <w:tmpl w:val="138AF12E"/>
    <w:lvl w:ilvl="0" w:tplc="4F10957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04E2439"/>
    <w:multiLevelType w:val="hybridMultilevel"/>
    <w:tmpl w:val="C7160E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765D79"/>
    <w:multiLevelType w:val="singleLevel"/>
    <w:tmpl w:val="E4BA5252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5">
    <w:nsid w:val="482C002A"/>
    <w:multiLevelType w:val="hybridMultilevel"/>
    <w:tmpl w:val="B850635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BD04097"/>
    <w:multiLevelType w:val="hybridMultilevel"/>
    <w:tmpl w:val="74E60ADE"/>
    <w:lvl w:ilvl="0" w:tplc="91B8D5F4">
      <w:start w:val="1"/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89B"/>
    <w:multiLevelType w:val="singleLevel"/>
    <w:tmpl w:val="18EECC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4F73327C"/>
    <w:multiLevelType w:val="hybridMultilevel"/>
    <w:tmpl w:val="FB5A7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77804"/>
    <w:multiLevelType w:val="singleLevel"/>
    <w:tmpl w:val="2CD2FB3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30">
    <w:nsid w:val="5A7D2DD9"/>
    <w:multiLevelType w:val="multilevel"/>
    <w:tmpl w:val="19D2DD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FDE21AD"/>
    <w:multiLevelType w:val="hybridMultilevel"/>
    <w:tmpl w:val="30767B10"/>
    <w:lvl w:ilvl="0" w:tplc="542C8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2C8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057CE"/>
    <w:multiLevelType w:val="hybridMultilevel"/>
    <w:tmpl w:val="A414FC74"/>
    <w:lvl w:ilvl="0" w:tplc="040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A15C5"/>
    <w:multiLevelType w:val="hybridMultilevel"/>
    <w:tmpl w:val="B7AEF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31D04"/>
    <w:multiLevelType w:val="multilevel"/>
    <w:tmpl w:val="C11E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A84DFF"/>
    <w:multiLevelType w:val="hybridMultilevel"/>
    <w:tmpl w:val="E330503C"/>
    <w:lvl w:ilvl="0" w:tplc="542C80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321A03"/>
    <w:multiLevelType w:val="hybridMultilevel"/>
    <w:tmpl w:val="3D7080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4C7416"/>
    <w:multiLevelType w:val="hybridMultilevel"/>
    <w:tmpl w:val="7520B3AA"/>
    <w:lvl w:ilvl="0" w:tplc="91B8D5F4">
      <w:start w:val="1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9D40505"/>
    <w:multiLevelType w:val="hybridMultilevel"/>
    <w:tmpl w:val="EA8EF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77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  <w:lvlOverride w:ilvl="0">
      <w:startOverride w:val="1"/>
    </w:lvlOverride>
  </w:num>
  <w:num w:numId="3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  <w:lvlOverride w:ilvl="0">
      <w:startOverride w:val="3"/>
    </w:lvlOverride>
  </w:num>
  <w:num w:numId="5">
    <w:abstractNumId w:val="9"/>
  </w:num>
  <w:num w:numId="6">
    <w:abstractNumId w:val="10"/>
  </w:num>
  <w:num w:numId="7">
    <w:abstractNumId w:val="16"/>
  </w:num>
  <w:num w:numId="8">
    <w:abstractNumId w:val="18"/>
  </w:num>
  <w:num w:numId="9">
    <w:abstractNumId w:val="23"/>
  </w:num>
  <w:num w:numId="10">
    <w:abstractNumId w:val="6"/>
  </w:num>
  <w:num w:numId="11">
    <w:abstractNumId w:val="21"/>
  </w:num>
  <w:num w:numId="12">
    <w:abstractNumId w:val="25"/>
  </w:num>
  <w:num w:numId="13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8"/>
  </w:num>
  <w:num w:numId="16">
    <w:abstractNumId w:val="33"/>
  </w:num>
  <w:num w:numId="17">
    <w:abstractNumId w:val="26"/>
  </w:num>
  <w:num w:numId="18">
    <w:abstractNumId w:val="12"/>
  </w:num>
  <w:num w:numId="19">
    <w:abstractNumId w:val="17"/>
  </w:num>
  <w:num w:numId="20">
    <w:abstractNumId w:val="38"/>
  </w:num>
  <w:num w:numId="21">
    <w:abstractNumId w:val="8"/>
  </w:num>
  <w:num w:numId="22">
    <w:abstractNumId w:val="22"/>
  </w:num>
  <w:num w:numId="23">
    <w:abstractNumId w:val="0"/>
    <w:lvlOverride w:ilvl="0">
      <w:lvl w:ilvl="0">
        <w:numFmt w:val="bullet"/>
        <w:lvlText w:val="-"/>
        <w:legacy w:legacy="1" w:legacySpace="0" w:legacyIndent="27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7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6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37"/>
  </w:num>
  <w:num w:numId="27">
    <w:abstractNumId w:val="29"/>
    <w:lvlOverride w:ilvl="0">
      <w:startOverride w:val="1"/>
    </w:lvlOverride>
  </w:num>
  <w:num w:numId="2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0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5"/>
  </w:num>
  <w:num w:numId="38">
    <w:abstractNumId w:val="4"/>
  </w:num>
  <w:num w:numId="39">
    <w:abstractNumId w:val="31"/>
  </w:num>
  <w:num w:numId="40">
    <w:abstractNumId w:val="11"/>
  </w:num>
  <w:num w:numId="41">
    <w:abstractNumId w:val="35"/>
  </w:num>
  <w:num w:numId="42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6"/>
  </w:num>
  <w:num w:numId="44">
    <w:abstractNumId w:val="7"/>
  </w:num>
  <w:num w:numId="45">
    <w:abstractNumId w:val="32"/>
  </w:num>
  <w:num w:numId="46">
    <w:abstractNumId w:val="20"/>
  </w:num>
  <w:num w:numId="47">
    <w:abstractNumId w:val="1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4D"/>
    <w:rsid w:val="0000034F"/>
    <w:rsid w:val="00000F0D"/>
    <w:rsid w:val="00021266"/>
    <w:rsid w:val="0003231A"/>
    <w:rsid w:val="000439AC"/>
    <w:rsid w:val="00056D1B"/>
    <w:rsid w:val="000628F6"/>
    <w:rsid w:val="00063DE3"/>
    <w:rsid w:val="0007607D"/>
    <w:rsid w:val="000E288B"/>
    <w:rsid w:val="000E736A"/>
    <w:rsid w:val="000F47BF"/>
    <w:rsid w:val="00104566"/>
    <w:rsid w:val="00106CCA"/>
    <w:rsid w:val="001121B8"/>
    <w:rsid w:val="00115D43"/>
    <w:rsid w:val="001359BA"/>
    <w:rsid w:val="00136D8E"/>
    <w:rsid w:val="00150E0B"/>
    <w:rsid w:val="00150E37"/>
    <w:rsid w:val="00153C8E"/>
    <w:rsid w:val="00170D56"/>
    <w:rsid w:val="00182310"/>
    <w:rsid w:val="00194D62"/>
    <w:rsid w:val="001D159A"/>
    <w:rsid w:val="001F3D6B"/>
    <w:rsid w:val="00204CAB"/>
    <w:rsid w:val="00221CFC"/>
    <w:rsid w:val="00256DB8"/>
    <w:rsid w:val="002645BF"/>
    <w:rsid w:val="002867D2"/>
    <w:rsid w:val="00290541"/>
    <w:rsid w:val="002A3681"/>
    <w:rsid w:val="002A7F22"/>
    <w:rsid w:val="002C00AD"/>
    <w:rsid w:val="002E59AB"/>
    <w:rsid w:val="002F37AD"/>
    <w:rsid w:val="002F3A3B"/>
    <w:rsid w:val="002F7EF1"/>
    <w:rsid w:val="003053DE"/>
    <w:rsid w:val="00323C06"/>
    <w:rsid w:val="00331993"/>
    <w:rsid w:val="0033581E"/>
    <w:rsid w:val="003411F7"/>
    <w:rsid w:val="003B6A3A"/>
    <w:rsid w:val="003F0CBF"/>
    <w:rsid w:val="00401B1A"/>
    <w:rsid w:val="00411D25"/>
    <w:rsid w:val="004127A1"/>
    <w:rsid w:val="004208FD"/>
    <w:rsid w:val="00434A7E"/>
    <w:rsid w:val="004376C2"/>
    <w:rsid w:val="00465153"/>
    <w:rsid w:val="0047360F"/>
    <w:rsid w:val="004761D5"/>
    <w:rsid w:val="004A2657"/>
    <w:rsid w:val="004C0CFA"/>
    <w:rsid w:val="004E4FEA"/>
    <w:rsid w:val="005210F7"/>
    <w:rsid w:val="005212A6"/>
    <w:rsid w:val="00575B3E"/>
    <w:rsid w:val="00580519"/>
    <w:rsid w:val="005B5863"/>
    <w:rsid w:val="005C599C"/>
    <w:rsid w:val="005D7620"/>
    <w:rsid w:val="005E1D50"/>
    <w:rsid w:val="005F0EFA"/>
    <w:rsid w:val="005F307C"/>
    <w:rsid w:val="00621A90"/>
    <w:rsid w:val="00630E2D"/>
    <w:rsid w:val="00634942"/>
    <w:rsid w:val="00647793"/>
    <w:rsid w:val="00670477"/>
    <w:rsid w:val="006906E9"/>
    <w:rsid w:val="00690DF7"/>
    <w:rsid w:val="006A460B"/>
    <w:rsid w:val="006C19EB"/>
    <w:rsid w:val="006E2390"/>
    <w:rsid w:val="006F5011"/>
    <w:rsid w:val="006F6C55"/>
    <w:rsid w:val="00703AA3"/>
    <w:rsid w:val="0070761A"/>
    <w:rsid w:val="00730FBB"/>
    <w:rsid w:val="00754B38"/>
    <w:rsid w:val="00757B96"/>
    <w:rsid w:val="00770076"/>
    <w:rsid w:val="007734A6"/>
    <w:rsid w:val="00791E25"/>
    <w:rsid w:val="0079395C"/>
    <w:rsid w:val="007A31C8"/>
    <w:rsid w:val="007C2835"/>
    <w:rsid w:val="00804B40"/>
    <w:rsid w:val="00806292"/>
    <w:rsid w:val="008579C1"/>
    <w:rsid w:val="008632A8"/>
    <w:rsid w:val="00867FAF"/>
    <w:rsid w:val="008704A3"/>
    <w:rsid w:val="00884728"/>
    <w:rsid w:val="00884A4E"/>
    <w:rsid w:val="008952CC"/>
    <w:rsid w:val="00897A38"/>
    <w:rsid w:val="008A4C3E"/>
    <w:rsid w:val="008E455B"/>
    <w:rsid w:val="008E503D"/>
    <w:rsid w:val="008F2FE6"/>
    <w:rsid w:val="00900BF8"/>
    <w:rsid w:val="00911C1D"/>
    <w:rsid w:val="00913448"/>
    <w:rsid w:val="00943AE3"/>
    <w:rsid w:val="00945F9A"/>
    <w:rsid w:val="00947DE3"/>
    <w:rsid w:val="00964A58"/>
    <w:rsid w:val="0097044C"/>
    <w:rsid w:val="009716F1"/>
    <w:rsid w:val="00983647"/>
    <w:rsid w:val="009962A2"/>
    <w:rsid w:val="009B4031"/>
    <w:rsid w:val="009B6E9E"/>
    <w:rsid w:val="009D6A7A"/>
    <w:rsid w:val="00A03EA5"/>
    <w:rsid w:val="00A12E53"/>
    <w:rsid w:val="00A740F0"/>
    <w:rsid w:val="00A87EDD"/>
    <w:rsid w:val="00AA294E"/>
    <w:rsid w:val="00AA444E"/>
    <w:rsid w:val="00AA4A4A"/>
    <w:rsid w:val="00AB114B"/>
    <w:rsid w:val="00AC1808"/>
    <w:rsid w:val="00AD04B9"/>
    <w:rsid w:val="00AE0E84"/>
    <w:rsid w:val="00AE3D1C"/>
    <w:rsid w:val="00AF1407"/>
    <w:rsid w:val="00B05097"/>
    <w:rsid w:val="00B527B6"/>
    <w:rsid w:val="00B62153"/>
    <w:rsid w:val="00B85648"/>
    <w:rsid w:val="00B858FD"/>
    <w:rsid w:val="00B93953"/>
    <w:rsid w:val="00BC37AB"/>
    <w:rsid w:val="00BC5033"/>
    <w:rsid w:val="00BD2FF8"/>
    <w:rsid w:val="00BD59A1"/>
    <w:rsid w:val="00BF220E"/>
    <w:rsid w:val="00BF67BD"/>
    <w:rsid w:val="00C30C8D"/>
    <w:rsid w:val="00C3598C"/>
    <w:rsid w:val="00C373BF"/>
    <w:rsid w:val="00C40782"/>
    <w:rsid w:val="00C5077F"/>
    <w:rsid w:val="00C563E0"/>
    <w:rsid w:val="00C57214"/>
    <w:rsid w:val="00C7123F"/>
    <w:rsid w:val="00CA0F18"/>
    <w:rsid w:val="00CB77F5"/>
    <w:rsid w:val="00CC4410"/>
    <w:rsid w:val="00CD530A"/>
    <w:rsid w:val="00CE0203"/>
    <w:rsid w:val="00CE5CED"/>
    <w:rsid w:val="00CF43D7"/>
    <w:rsid w:val="00D05817"/>
    <w:rsid w:val="00D14F6C"/>
    <w:rsid w:val="00D4008C"/>
    <w:rsid w:val="00D62D99"/>
    <w:rsid w:val="00D6358D"/>
    <w:rsid w:val="00D659B8"/>
    <w:rsid w:val="00D737AF"/>
    <w:rsid w:val="00D77E46"/>
    <w:rsid w:val="00DD7789"/>
    <w:rsid w:val="00DF247D"/>
    <w:rsid w:val="00DF6AA3"/>
    <w:rsid w:val="00E425DE"/>
    <w:rsid w:val="00E56C4D"/>
    <w:rsid w:val="00E65DA9"/>
    <w:rsid w:val="00E87FFB"/>
    <w:rsid w:val="00EA56F0"/>
    <w:rsid w:val="00EA6710"/>
    <w:rsid w:val="00EC4DA9"/>
    <w:rsid w:val="00ED3075"/>
    <w:rsid w:val="00ED3549"/>
    <w:rsid w:val="00EF6C02"/>
    <w:rsid w:val="00F01ACD"/>
    <w:rsid w:val="00F1680C"/>
    <w:rsid w:val="00F21DAF"/>
    <w:rsid w:val="00F47722"/>
    <w:rsid w:val="00F47807"/>
    <w:rsid w:val="00F50203"/>
    <w:rsid w:val="00F56CA0"/>
    <w:rsid w:val="00F777AC"/>
    <w:rsid w:val="00F93700"/>
    <w:rsid w:val="00FA6FA5"/>
    <w:rsid w:val="00FD204B"/>
    <w:rsid w:val="00F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E56C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5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56C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C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07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5DE"/>
  </w:style>
  <w:style w:type="paragraph" w:styleId="Zpat">
    <w:name w:val="footer"/>
    <w:basedOn w:val="Normln"/>
    <w:link w:val="ZpatChar"/>
    <w:uiPriority w:val="99"/>
    <w:unhideWhenUsed/>
    <w:rsid w:val="00E4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5DE"/>
  </w:style>
  <w:style w:type="paragraph" w:styleId="Zkladntextodsazen">
    <w:name w:val="Body Text Indent"/>
    <w:basedOn w:val="Normln"/>
    <w:link w:val="ZkladntextodsazenChar"/>
    <w:semiHidden/>
    <w:unhideWhenUsed/>
    <w:rsid w:val="00580519"/>
    <w:pPr>
      <w:tabs>
        <w:tab w:val="left" w:pos="54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80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5805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80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62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62A2"/>
  </w:style>
  <w:style w:type="character" w:styleId="Hypertextovodkaz">
    <w:name w:val="Hyperlink"/>
    <w:basedOn w:val="Standardnpsmoodstavce"/>
    <w:uiPriority w:val="99"/>
    <w:unhideWhenUsed/>
    <w:rsid w:val="002F3A3B"/>
    <w:rPr>
      <w:color w:val="0000FF" w:themeColor="hyperlink"/>
      <w:u w:val="single"/>
    </w:rPr>
  </w:style>
  <w:style w:type="character" w:customStyle="1" w:styleId="Zkladntext0">
    <w:name w:val="Základní text_"/>
    <w:link w:val="Zkladntext3"/>
    <w:locked/>
    <w:rsid w:val="00BF67BD"/>
    <w:rPr>
      <w:sz w:val="21"/>
      <w:szCs w:val="21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BF67BD"/>
    <w:pPr>
      <w:widowControl w:val="0"/>
      <w:shd w:val="clear" w:color="auto" w:fill="FFFFFF"/>
      <w:spacing w:after="120" w:line="374" w:lineRule="exact"/>
      <w:ind w:hanging="440"/>
    </w:pPr>
    <w:rPr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71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7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byejnChar">
    <w:name w:val="Obyčejný Char"/>
    <w:basedOn w:val="Standardnpsmoodstavce"/>
    <w:link w:val="Obyejn"/>
    <w:locked/>
    <w:rsid w:val="00900BF8"/>
    <w:rPr>
      <w:rFonts w:ascii="Arial" w:eastAsia="Times New Roman" w:hAnsi="Arial" w:cs="Arial"/>
      <w:lang w:eastAsia="cs-CZ"/>
    </w:rPr>
  </w:style>
  <w:style w:type="paragraph" w:customStyle="1" w:styleId="Obyejn">
    <w:name w:val="Obyčejný"/>
    <w:basedOn w:val="Normln"/>
    <w:link w:val="ObyejnChar"/>
    <w:qFormat/>
    <w:rsid w:val="00900BF8"/>
    <w:pPr>
      <w:spacing w:after="0" w:line="240" w:lineRule="auto"/>
    </w:pPr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59"/>
    <w:rsid w:val="00900B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lnku">
    <w:name w:val="Název článku"/>
    <w:basedOn w:val="slolnku"/>
    <w:next w:val="Textodst1sl"/>
    <w:rsid w:val="00063DE3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rsid w:val="00063DE3"/>
    <w:pPr>
      <w:keepNext/>
      <w:numPr>
        <w:numId w:val="48"/>
      </w:numPr>
      <w:tabs>
        <w:tab w:val="left" w:pos="0"/>
        <w:tab w:val="left" w:pos="284"/>
        <w:tab w:val="left" w:pos="1701"/>
      </w:tabs>
      <w:spacing w:before="160" w:after="40" w:line="240" w:lineRule="auto"/>
      <w:ind w:left="4537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063DE3"/>
    <w:pPr>
      <w:numPr>
        <w:ilvl w:val="1"/>
        <w:numId w:val="48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063DE3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063DE3"/>
    <w:pPr>
      <w:numPr>
        <w:ilvl w:val="3"/>
      </w:numPr>
      <w:spacing w:before="0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E56C4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5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56C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C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407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25DE"/>
  </w:style>
  <w:style w:type="paragraph" w:styleId="Zpat">
    <w:name w:val="footer"/>
    <w:basedOn w:val="Normln"/>
    <w:link w:val="ZpatChar"/>
    <w:uiPriority w:val="99"/>
    <w:unhideWhenUsed/>
    <w:rsid w:val="00E4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25DE"/>
  </w:style>
  <w:style w:type="paragraph" w:styleId="Zkladntextodsazen">
    <w:name w:val="Body Text Indent"/>
    <w:basedOn w:val="Normln"/>
    <w:link w:val="ZkladntextodsazenChar"/>
    <w:semiHidden/>
    <w:unhideWhenUsed/>
    <w:rsid w:val="00580519"/>
    <w:pPr>
      <w:tabs>
        <w:tab w:val="left" w:pos="54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80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5805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80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62A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62A2"/>
  </w:style>
  <w:style w:type="character" w:styleId="Hypertextovodkaz">
    <w:name w:val="Hyperlink"/>
    <w:basedOn w:val="Standardnpsmoodstavce"/>
    <w:uiPriority w:val="99"/>
    <w:unhideWhenUsed/>
    <w:rsid w:val="002F3A3B"/>
    <w:rPr>
      <w:color w:val="0000FF" w:themeColor="hyperlink"/>
      <w:u w:val="single"/>
    </w:rPr>
  </w:style>
  <w:style w:type="character" w:customStyle="1" w:styleId="Zkladntext0">
    <w:name w:val="Základní text_"/>
    <w:link w:val="Zkladntext3"/>
    <w:locked/>
    <w:rsid w:val="00BF67BD"/>
    <w:rPr>
      <w:sz w:val="21"/>
      <w:szCs w:val="21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BF67BD"/>
    <w:pPr>
      <w:widowControl w:val="0"/>
      <w:shd w:val="clear" w:color="auto" w:fill="FFFFFF"/>
      <w:spacing w:after="120" w:line="374" w:lineRule="exact"/>
      <w:ind w:hanging="440"/>
    </w:pPr>
    <w:rPr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71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7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byejnChar">
    <w:name w:val="Obyčejný Char"/>
    <w:basedOn w:val="Standardnpsmoodstavce"/>
    <w:link w:val="Obyejn"/>
    <w:locked/>
    <w:rsid w:val="00900BF8"/>
    <w:rPr>
      <w:rFonts w:ascii="Arial" w:eastAsia="Times New Roman" w:hAnsi="Arial" w:cs="Arial"/>
      <w:lang w:eastAsia="cs-CZ"/>
    </w:rPr>
  </w:style>
  <w:style w:type="paragraph" w:customStyle="1" w:styleId="Obyejn">
    <w:name w:val="Obyčejný"/>
    <w:basedOn w:val="Normln"/>
    <w:link w:val="ObyejnChar"/>
    <w:qFormat/>
    <w:rsid w:val="00900BF8"/>
    <w:pPr>
      <w:spacing w:after="0" w:line="240" w:lineRule="auto"/>
    </w:pPr>
    <w:rPr>
      <w:rFonts w:ascii="Arial" w:eastAsia="Times New Roman" w:hAnsi="Arial" w:cs="Arial"/>
      <w:lang w:eastAsia="cs-CZ"/>
    </w:rPr>
  </w:style>
  <w:style w:type="table" w:styleId="Mkatabulky">
    <w:name w:val="Table Grid"/>
    <w:basedOn w:val="Normlntabulka"/>
    <w:uiPriority w:val="59"/>
    <w:rsid w:val="00900B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lnku">
    <w:name w:val="Název článku"/>
    <w:basedOn w:val="slolnku"/>
    <w:next w:val="Textodst1sl"/>
    <w:rsid w:val="00063DE3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rsid w:val="00063DE3"/>
    <w:pPr>
      <w:keepNext/>
      <w:numPr>
        <w:numId w:val="48"/>
      </w:numPr>
      <w:tabs>
        <w:tab w:val="left" w:pos="0"/>
        <w:tab w:val="left" w:pos="284"/>
        <w:tab w:val="left" w:pos="1701"/>
      </w:tabs>
      <w:spacing w:before="160" w:after="40" w:line="240" w:lineRule="auto"/>
      <w:ind w:left="4537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063DE3"/>
    <w:pPr>
      <w:numPr>
        <w:ilvl w:val="1"/>
        <w:numId w:val="48"/>
      </w:numPr>
      <w:tabs>
        <w:tab w:val="left" w:pos="0"/>
        <w:tab w:val="left" w:pos="284"/>
      </w:tabs>
      <w:spacing w:before="8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2slovan">
    <w:name w:val="Text odst.2 číslovaný"/>
    <w:basedOn w:val="Textodst1sl"/>
    <w:rsid w:val="00063DE3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063DE3"/>
    <w:pPr>
      <w:numPr>
        <w:ilvl w:val="3"/>
      </w:numPr>
      <w:spacing w:before="0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3564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24548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Schmittová Pavlína</dc:creator>
  <cp:lastModifiedBy>Blanka Chaloupková</cp:lastModifiedBy>
  <cp:revision>5</cp:revision>
  <cp:lastPrinted>2018-05-16T13:17:00Z</cp:lastPrinted>
  <dcterms:created xsi:type="dcterms:W3CDTF">2018-05-16T13:04:00Z</dcterms:created>
  <dcterms:modified xsi:type="dcterms:W3CDTF">2018-05-23T10:11:00Z</dcterms:modified>
</cp:coreProperties>
</file>